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41EFB">
      <w:pPr>
        <w:pStyle w:val="ConsPlusNormal"/>
        <w:jc w:val="both"/>
        <w:outlineLvl w:val="0"/>
      </w:pPr>
    </w:p>
    <w:p w:rsidR="00000000" w:rsidRDefault="00841EFB">
      <w:pPr>
        <w:pStyle w:val="ConsPlusNormal"/>
        <w:jc w:val="right"/>
        <w:outlineLvl w:val="0"/>
      </w:pPr>
      <w:r>
        <w:t>Одобрены</w:t>
      </w:r>
    </w:p>
    <w:p w:rsidR="00000000" w:rsidRDefault="00841EFB">
      <w:pPr>
        <w:pStyle w:val="ConsPlusNormal"/>
        <w:jc w:val="right"/>
      </w:pPr>
      <w:r>
        <w:t>к применению Советом</w:t>
      </w:r>
    </w:p>
    <w:p w:rsidR="00000000" w:rsidRDefault="00841EFB">
      <w:pPr>
        <w:pStyle w:val="ConsPlusNormal"/>
        <w:jc w:val="right"/>
      </w:pPr>
      <w:r>
        <w:t>по оценочной деятельности</w:t>
      </w:r>
    </w:p>
    <w:p w:rsidR="00000000" w:rsidRDefault="00841EFB">
      <w:pPr>
        <w:pStyle w:val="ConsPlusNormal"/>
        <w:jc w:val="right"/>
      </w:pPr>
      <w:r>
        <w:t>(заседание от 23 июня 2015 г.)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Title"/>
        <w:jc w:val="center"/>
      </w:pPr>
      <w:r>
        <w:t>МЕТОДИЧЕСКИЕ РЕКОМЕНДАЦИИ</w:t>
      </w:r>
    </w:p>
    <w:p w:rsidR="00000000" w:rsidRDefault="00841EFB">
      <w:pPr>
        <w:pStyle w:val="ConsPlusTitle"/>
        <w:jc w:val="center"/>
      </w:pPr>
      <w:r>
        <w:t>ПО ОЦЕНКЕ ОБЪЕКТОВ НЕДВИЖИМОСТИ, ОТНЕСЕННЫХ В УСТАНОВЛЕННОМ</w:t>
      </w:r>
    </w:p>
    <w:p w:rsidR="00000000" w:rsidRDefault="00841EFB">
      <w:pPr>
        <w:pStyle w:val="ConsPlusTitle"/>
        <w:jc w:val="center"/>
      </w:pPr>
      <w:r>
        <w:t>ПОРЯДКЕ К ОБЪЕКТАМ КУЛЬТУРНОГО НАСЛЕДИЯ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I. Общие положения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1.1. Настоящие Методические ре</w:t>
      </w:r>
      <w:r>
        <w:t>комендации по оценке объектов, отнесенных в установленном порядке к объектам культурного наследия (далее - МР), разработаны в развитие и дополнение федерального стандарта оценки "Оценка недвижимости (ФСО N 7)", утвержденного приказом Минэкономразвития Росс</w:t>
      </w:r>
      <w:r>
        <w:t>ии от 25 сентября 2014 г. N 611 (далее - ФСО N 7), и направлены на конкретизацию требований и процедур, установленных ФСО N 7.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1.2. МР учитывают особенности оценки стоимости объектов, отнесенных в установленном порядке к объектам культурного наследия (ОКН)</w:t>
      </w:r>
      <w:r>
        <w:t>, включая объекты, обладающие признаками ОКН, к которым могут быть отнесены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</w:t>
      </w:r>
      <w:r>
        <w:t xml:space="preserve">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</w:t>
      </w:r>
      <w:r>
        <w:t>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культуры, а также частично или полностью скрытые в земле или под водой следы суще</w:t>
      </w:r>
      <w:r>
        <w:t>ствования человека в прошлых эпохах (включая все связанные с такими следами археологические предметы и культурные слои).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1.3. Целью настоящих МР является установление порядка определения стоимостных характеристик (стоимости или расчетных величин) ОКН, вклю</w:t>
      </w:r>
      <w:r>
        <w:t>чая определение стоимостных характеристик земельных участков, на которых расположены объекты археологического наследия или наблюдаются признаки нахождения объектов археологического наследия. МР призваны регламентировать основные понятия, используемые при о</w:t>
      </w:r>
      <w:r>
        <w:t>писании характеристик ОКН, цели, виды стоимости, подходы и методы расчета, требования к результатам оценки и содержанию отчетов об оценке.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1.4. МР разработаны на основании Федерального закона от 29 июля 1998 г. N 135-ФЗ "Об оценочной деятельности в Российс</w:t>
      </w:r>
      <w:r>
        <w:t xml:space="preserve">кой Федерации" (Собрание законодательства Российской Федерации, 1998, N 31, ст. 3813; 2002, N 4, ст. 251; N 12, ст. 1093; N 46, ст. 4537; 2003, N 2, ст. 167; N 9, ст. 805; 2004, N 35, ст. 3607; 2006, N 2, ст. 172; N 31, ст. 3456; 2007, N 7, ст. 834; N 29, </w:t>
      </w:r>
      <w:r>
        <w:t>ст. 3482; N 31, ст. 4016; 2008, N 27, ст. 3126; 2009, N 19, ст. 2281; N 29, ст. 3582; N 52, ст. 6419, 6450; 2010, N 30, ст. 3998; 2011, N 1, ст. 43; N 27, ст. 3880; N 29, ст. 4291; N 48, ст. 6728; N 49, ст. 7024, 7061; 2013, N 23, ст. 2871; N 27, ст. 3477;</w:t>
      </w:r>
      <w:r>
        <w:t xml:space="preserve"> N 30, ст. 4082; 2014, N 11, ст. 1098; N 23, ст. 2928; 2014, N 30, ст. 4226) (далее - Федеральный закон N 135-ФЗ), федеральных стандартов оценки "Общие понятия оценки, подходы к оценке и требования к проведению оценки (ФСО N 1), "Цель оценки и виды стоимос</w:t>
      </w:r>
      <w:r>
        <w:t xml:space="preserve">ти (ФСО N 2)", "Требования к отчету об оценке (ФСО N 3)", утвержденные приказами от 20 мая 2015 г. N 297, от 20 мая 2015 г. N 298, от 20 мая 2015 г. N 299 соответственно </w:t>
      </w:r>
      <w:r>
        <w:lastRenderedPageBreak/>
        <w:t>(далее соответственно - ФСО N 1, ФСО N 2, ФСО N 3), ФСО N 7.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II. Область применения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2.1. Настоящие МР предназначены для применения субъектами оценочной деятельности при проведении оценки объектов оценки, являющихся ОКН в соответствии с положениями Федерального закона от 25 июня 2002 г. N 73-ФЗ "Об объектах культурного наследия (памятниках</w:t>
      </w:r>
      <w:r>
        <w:t xml:space="preserve"> истории и культуры) народов Российской Федерации" (Собрание законодательства Российской Федерации, 2002, N 26, ст. 2519; 2003, N 9, ст. 805; 2004, N 35, ст. 3607; 2005, N 1, ст. 25; N 23, ст. 2203; 2006, N 1, ст. 10; N 52, ст. 5498; 2007, N 1, ст. 21; N 2</w:t>
      </w:r>
      <w:r>
        <w:t>7, ст. 3213; N 43, ст. 5084; N 46, ст. 5554; 2008, N 20, ст. 2251; N 29, ст. 3418; N 30, ст. 3616; 2010, N 43, ст. 5450; N 49, ст. 6424; 2011, N 30, ст. 4563; N 47, ст. 6606; N 49, ст. 7015, 7026; 2012, N 31, ст. 4322; N 47, ст. 6390; 2013, N 17, ст. 2030;</w:t>
      </w:r>
      <w:r>
        <w:t xml:space="preserve"> N 19, ст. 2331; N 30, ст. 4078; 2015, N 10, ст. 1420) (далее - Федеральный закон N 73-ФЗ), т.е. внесенными в: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единый государственный реестр ОКН (далее - Реестр);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перечни недвижимых ОКН,</w:t>
      </w:r>
    </w:p>
    <w:p w:rsidR="00000000" w:rsidRDefault="00841EFB">
      <w:pPr>
        <w:pStyle w:val="ConsPlusNormal"/>
        <w:spacing w:before="240"/>
        <w:jc w:val="both"/>
      </w:pPr>
      <w:r>
        <w:t>и служат для установления общих принципов при определении различн</w:t>
      </w:r>
      <w:r>
        <w:t>ых видов стоимостей и иных расчетных величин, подлежащих определению при оценке ОКН при их возможном использовании. Дополнительно к пункту 4 ФСО N 2 предполагаемое использование результатов оценки может быть связано: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 передачей в доверительное управление;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 консультированием при принятии решений о развитии территорий и при градостроительном планировании (градостроительной деятельности);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 принудительным выкупом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2.2. МР применяются при осуществлении процесса</w:t>
      </w:r>
      <w:r>
        <w:t xml:space="preserve"> оценки имущественных прав на ОКН и (или) в случаях, когда ОКН является частью активов действующих предприятий.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III. Классификация объектов культурного наследия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3.1. ОКН представляет собой объект недвижимого имущества, обладающий ценностью с точки зрения</w:t>
      </w:r>
      <w:r>
        <w:t xml:space="preserve"> истории, археологии, архитектуры, градостроительства, искусства, науки и техники, эстетики, этнологии или антропологии, социальной культуры и являющийся свидетельством эпох и цивилизаций, подлинным источником информации о зарождении и развитии культуры (д</w:t>
      </w:r>
      <w:r>
        <w:t>алее - историко-культурная ценность, ИКЦ).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3.2. ИКЦ определяется отношением населения города, региона, страны к тому или иному объекту недвижимого имущества и государство, реализуя свои обязательства в области сохранения, поручает определять это отношение </w:t>
      </w:r>
      <w:r>
        <w:t>экспертам путем проведения государственной историко-культурной экспертизы.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3.3. Особенности ОКН, послужившие основаниями для включения его в реестр, закрепляются решениями органов власти и содержатся в государственном реестре ОКН. Более подробная информаци</w:t>
      </w:r>
      <w:r>
        <w:t xml:space="preserve">я об основаниях отнесения может содержаться в паспортах (учетных карточках), материалах, обосновывающих предмет охраны, историко-культурных исследованиях, </w:t>
      </w:r>
      <w:r>
        <w:lastRenderedPageBreak/>
        <w:t>проектах работ по сохранению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3.4. Категории историко-культурного значения ОКН: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ОКН федеральног</w:t>
      </w:r>
      <w:r>
        <w:t>о значения;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ОКН регионального значения;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ОКН местного (муниципального) значения;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объекты вне категории ОКН - вновь выявленные ОКН и объекты, обладающие признаками ОКН. Решение о включении выявленного или обладающего признаками ОКН в реестр ОКН либо об</w:t>
      </w:r>
      <w:r>
        <w:t xml:space="preserve"> отказе от включения принимается уполномоченным органом в срок, не превышающий одного года со дня поступления заявления в соответствующий орган охраны ОКН. В случае нарушения указанного срока выявленные ОКН в рамках настоящих МР оцениваются как включенные </w:t>
      </w:r>
      <w:r>
        <w:t>в реестр, если в задании на оценку не сказано иное.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3.5. Объектом оценки при оценке ОКН могут быть земельные участки (территории), участки, относимые к недрам (сокрытые в земле) или водному фонду (скрытые под водой), естественно и искусственно созданные об</w:t>
      </w:r>
      <w:r>
        <w:t>ъекты, включая объекты капитального строительства или их части, а также многолетние насаждения и элементы благоустройства, включая обустройство естественных водных объектов и искусственно созданных водных объектов.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3.6. В целях обеспечения сохранности ОКН,</w:t>
      </w:r>
      <w:r>
        <w:t xml:space="preserve"> а также в целях одновременного обеспечения сохранности нескольких ОКН его (их) исторической среде на сопряженной с ним (с ними) территории устанавливаются зоны охраны ОКН: охранная зона, зона регулирования застройки и хозяйственной деятельности, зона охра</w:t>
      </w:r>
      <w:r>
        <w:t>няемого природного ландшафта. Границы зоны охраны ОКН и режим ее использования определяются проектом зон охраны ОКН и устанавливаются соответствующими органами охраны ОКН.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IV. Виды стоимости, подходы и методы при оценке объектов</w:t>
      </w:r>
    </w:p>
    <w:p w:rsidR="00000000" w:rsidRDefault="00841EFB">
      <w:pPr>
        <w:pStyle w:val="ConsPlusNormal"/>
        <w:jc w:val="center"/>
      </w:pPr>
      <w:r>
        <w:t>культурного наследия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4.1.</w:t>
      </w:r>
      <w:r>
        <w:t xml:space="preserve"> При проведении оценки ОКН, в зависимости от ее целей, рекомендуется применение подходов и методов, рекомендованных для оценки недвижимости (ФСО N 7).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4.2. Рекомендуется представлять итоговый результат расчетов и проводить самим расчеты без учета налога на</w:t>
      </w:r>
      <w:r>
        <w:t xml:space="preserve"> добавленную стоимость (НДС). Используемые аналоги, в том числе аналоги по затратам на проведение ремонтно-реставрационных и общестроительных (при их использовании в качестве аналогов) работ, ставки аренды, данные по сделкам купли-продажи, и рекомендуется </w:t>
      </w:r>
      <w:r>
        <w:t>проверять на наличие НДС.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4.3. Виды стоимости, определяемые при оценке ОКН: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4.3.1. В зависимости от целей оценки в отношении ОКН могут определяться: рыночная, инвестиционная, ликвидационная, кадастровая стоимости (в соответствии с пунктом 5 ФСО N 2); расчетные величины (в соответствии с пунктом 9 ФСО N 7); другие виды стоимости, п</w:t>
      </w:r>
      <w:r>
        <w:t>редусмотренные заданием на оценку в соответствии с действующим законодательством Российской Федерации, а также международными стандартами оценки.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4.3.2. При использовании в задании на оценку ОКН иных видов стоимости или расчетных величин, подлежащих опреде</w:t>
      </w:r>
      <w:r>
        <w:t xml:space="preserve">лению, задание на оценку в обязательном порядке должно содержать </w:t>
      </w:r>
      <w:r>
        <w:lastRenderedPageBreak/>
        <w:t>определение либо расширенную трактовку испрашиваемого вида стоимости или расчетной величины. В задании на оценку могут быть указаны иные расчетные величины, в том числе в соответствии с ФСО N</w:t>
      </w:r>
      <w:r>
        <w:t xml:space="preserve"> 7 затраты на создание (воспроизводство или замещение)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4.3.3. Под затратами на воспроизводство ОКН понимаются затраты на воссоздание ОКН с использованием в части, к которой предъявляются охранные обязательства, первоначального проекта (при наличии) ил</w:t>
      </w:r>
      <w:r>
        <w:t>и проекта воссоздания, обеспечивающих подлинность замысла, использование идентичных строительных материалов и, по возможности, технологий создания рассматриваемого объекта. При определении затрат на воспроизводство возможно в расчетах учитывать использован</w:t>
      </w:r>
      <w:r>
        <w:t>ие современных строительных машин и оборудования, а также технологий возведения, если это допускается проектом воссоздания, согласованным с соответствующим органом охраны.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4.3.4. Под затратами на замещение ОКН понимаются затраты на воссоздание ОКН с сохран</w:t>
      </w:r>
      <w:r>
        <w:t>ением элементов, к которым предъявляются охранные обязательства, при этом в случае отсутствия требований органов охраны допускаются использование современных материалов и технологий, изменения в объемно-планировочных и архитектурных решениях в части приспо</w:t>
      </w:r>
      <w:r>
        <w:t>собления ОКН под современное использование.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4.3.5. Использование комбинированного подхода к определению затрат на воссоздание ОКН предполагает применение к охраняемым элементам затрат на воспроизводство, ко всем остальным - затрат на замещение.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4.3.6. При </w:t>
      </w:r>
      <w:r>
        <w:t>отсутствии проекта воссоздания необходимо производить расчет затрат на воссоздание объекта, основываясь на данных технической документации и/или результатов дополнительных исследований, о чем в отчете об оценке должно быть сделано соответствующее допущение</w:t>
      </w:r>
      <w:r>
        <w:t>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4.3.7. Оценку земельных участков в составе ОКН рекомендуется определять по рыночной стоимости в соответствии с требованиями ФСО N 7. При оценке земельного участка в составе ОКН в случае наличия достоверных и достаточных для идентификации данных необходим</w:t>
      </w:r>
      <w:r>
        <w:t>о дополнительно учитывать возможный вклад в стоимость культурного слоя. Этот вклад может быть как положительным, так и отрицательным (уменьшать стоимость земельного участка).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4.3.8. В зависимости от целей оценки для ОКН рекомендуется определять следующие в</w:t>
      </w:r>
      <w:r>
        <w:t>иды стоимости: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для целей купли-продажи, в том числе приватизации, определению подлежит рыночная стоимость с использованием всех трех подходов или мотивированным отказом от использования какого-либо из них (для тех объектов, которые имеют поддающуюся набл</w:t>
      </w:r>
      <w:r>
        <w:t>юдению рыночную стоимость) с учетом возможного приспособления ОКН, соответствующего его наиболее эффективному использованию (НЭИ). При отсутствии рынка или невозможности определения рыночной стоимости в рамках сравнительного и доходного подходов для оценки</w:t>
      </w:r>
      <w:r>
        <w:t xml:space="preserve"> целесообразно использовать затратный подход;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для целей залога определяется рыночная стоимость ОКН, исходя из его фактического использования, без проведения анализа его НЭИ (включая приспособление), а также ликвидационная стоимость ОКН, под которой поним</w:t>
      </w:r>
      <w:r>
        <w:t>ается рыночная стоимость ОКН, исходя из его фактического использования с учетом сокращенного срока экспозиции. Сокращенный срок экспозиции при определении стоимости для целей залога должен быть установлен в задании на оценку;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lastRenderedPageBreak/>
        <w:t>- в общем случае для целей стр</w:t>
      </w:r>
      <w:r>
        <w:t>ахования определяется стоимость воспроизводства. Если страховой случай не определен, то определению подлежат затраты на восстановление (воссоздание) ОКН в части, к которой предъявляются охранные обязательства, в объемах и до состояния, отраженных в охранно</w:t>
      </w:r>
      <w:r>
        <w:t>м обязательстве, а также стоимость воспроизводства (замещения) по оставшейся части объекта. Возможность восстановления (воссоздания) объекта в части, к которой предъявляются охранные обязательства, и стоимость воспроизводства (замещения) в части ОКН, к кот</w:t>
      </w:r>
      <w:r>
        <w:t>орой не предъявляются охранные обязательства, определяются с учетом физического износа объекта на дату оценки. Следует обращать особое внимание, что в затратах на восстановление объекта при наступлении страхового случая необходимо учитывать подготовительны</w:t>
      </w:r>
      <w:r>
        <w:t>е и прочие работы и затраты, то есть затраты на восстановление объекта практически всегда больше процента утрат. Основной задачей оценки для целей страхования является определение величины затрат на восстановление ОКН до состояния, соответствующего состоян</w:t>
      </w:r>
      <w:r>
        <w:t>ию на дату оценки.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Для отдельных целей предполагаемого использования результатов оценки, например, при градостроительной деятельности, определении влияния ОКН на стоимостные характеристики окружения и в прочих подобных случаях, указанных в задании на оценк</w:t>
      </w:r>
      <w:r>
        <w:t>у, может потребоваться определение величины сохранно-сервисного потенциала (ССП) ОКН. ССП определяется исходя из сложившейся градостроительной ситуации, исторической и культурной значимости (ценности), иных объективно существующих факторов, выявленных в ра</w:t>
      </w:r>
      <w:r>
        <w:t>мках специальных экспертиз, для прилегающих к ОКН территорий, в том числе за границами земельного участка, относящегося к ОКН, формирующих радиус ценового влияния на окружение ОКН. Радиус ценового влияния ОКН может превышать как границы земельного участка,</w:t>
      </w:r>
      <w:r>
        <w:t xml:space="preserve"> относимого к ОКН и отраженного в кадастровом учете, так и охранную зону ОКН. Величина ССП определяется рыночной стоимостью ОКН, а также стоимостью земельного участка в радиусе влияния ОКН. Радиус влияния ОКН определяется оценщиком на основании ценового ан</w:t>
      </w:r>
      <w:r>
        <w:t>ализа территории сопоставлением цен однотипных объектов, удаленных от ОКН на разное расстояние. Границей влияния признается то расстояние от ОКН, на котором влияние ОКН на цены объектов перестает сказываться сколь-либо заметным образом.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В случаях принудите</w:t>
      </w:r>
      <w:r>
        <w:t>льного выкупа ОКН рассчитываются затраты на создание (приобретение) объекта недвижимости, не являющегося ОКН, не худшего по объемно-пространственным характеристикам и видам разрешенного использования, в физическом состоянии, не худшем, чем состояние выкупа</w:t>
      </w:r>
      <w:r>
        <w:t>емого объекта. В расчетную величину также включаются все согласованные с органами охраны в установленном порядке документально подтвержденные затраты правообладателя ОКН, понесенные им при проведении работ по сохранению ОКН (в том числе ремонтно-реставраци</w:t>
      </w:r>
      <w:r>
        <w:t>онных работ частей объекта, к которым предъявляются охранные обязательства). Работы по сохранению ОКН для целей расчета принимаются с учетом их физического износа за время, прошедшее с момента окончания указанных работ до момента выкупа. Величина документа</w:t>
      </w:r>
      <w:r>
        <w:t>льно подтвержденных затрат по сохранению должна быть проиндексирована с использованием индексов удорожания цен на реставрационно-восстановительные работы с момента (даты) осуществления затрат на дату оценки.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При изъятии объекта с целью дальнейшей продажи н</w:t>
      </w:r>
      <w:r>
        <w:t>а торгах в выкупную цену может включаться величина расходов на проведение публичных торгов. Данное правило не распространяется на случаи принудительного изъятия, связанного с неудовлетворительным содержанием ОКН.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bookmarkStart w:id="0" w:name="Par62"/>
      <w:bookmarkEnd w:id="0"/>
      <w:r>
        <w:t>V. Особенности формирования зада</w:t>
      </w:r>
      <w:r>
        <w:t>ния на оценку по ОКН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5.1. ОКН как объект оценки должен быть идентифицирован, а границы его расположения, в том числе границы зоны охраны, установлены. Идентификация ОКН осуществляется в соответствии с требованиями пункта 8 ФСО N 7. Идентификация ОКН может</w:t>
      </w:r>
      <w:r>
        <w:t xml:space="preserve"> осуществляться по кадастровому номеру и иным идентифицирующим характеристикам из ГКН, в том числе о земельном участке, в пределах которого расположен объект, а также, в качестве дополнительных сведений, - по сведениям, составляющим предмет охраны.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5.2. За</w:t>
      </w:r>
      <w:r>
        <w:t>дание на оценку ОКН должно содержать следующую дополнительную к указанной в пункте 21 ФСО N 1 и пункте 8 ФСО N 7 информацию: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5.2.1. Сведения из единого государственного реестра объектов культурного наследия, содержащие: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сведения о наименовании объекта оц</w:t>
      </w:r>
      <w:r>
        <w:t>енки;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сведения о времени возникновения или дате создания объекта оценки, датах основных изменений (перестроек) и (или) датах, связанных с объектом оценки исторических событий;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сведения о местонахождении объекта оценки (адрес, или при его отсутствии опи</w:t>
      </w:r>
      <w:r>
        <w:t>сание местоположения объекта оценки, позволяющее однозначно идентифицировать локацию и границы объекта оценки);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сведения о категории историко-культурного значения объекта оценки.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5.2.2. Сведения из Единого государственного реестра прав на недвижимое имущ</w:t>
      </w:r>
      <w:r>
        <w:t>ество и сделок с ним: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 наличии зарегистрированного в установленном порядке охранного обязательства в отношении объекта оценки;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 виде разрешенного использования земель в границах территории ОКН и его зоны охраны.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5.2.3. Указание на исторический период, по состоянию (степень утраты облика) и в характеристиках (архитектурные, объемно-планировочные решения, вид разрешенного использования и прочее) на который должна проводиться оценка объекта оценки.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5.2.4. Описание ос</w:t>
      </w:r>
      <w:r>
        <w:t>обенностей ОКН, послуживших основанием для его включения в реестр.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5.2.5. Конкретизация предполагаемого использования ОКН - музеефикация (с указанием способа музеефикации); консервация; полное или частичное восстановление утрат ОКН, с указанием (в случае ч</w:t>
      </w:r>
      <w:r>
        <w:t>астичного восстановления) процента восстановления каждого конструктивного элемента; иные варианты использования.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5.2.6. В случае, когда определению подлежит величина рыночной арендной платы, в задании на оценку должны быть указаны условия аренды: срок арен</w:t>
      </w:r>
      <w:r>
        <w:t>ды, периодичность платежей, возможность индексации арендной ставки, величина и периодичность этой индексации, возможность и объем учета затрат на проведение ремонтно-реставрационных работ, срок освобождения от уплаты аренды (при наличии) и т.п.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5.2.7. В за</w:t>
      </w:r>
      <w:r>
        <w:t>дании на оценку могут быть указаны иные расчетные величины, в том числе: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lastRenderedPageBreak/>
        <w:t>- затраты на воссоздание ОКН;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затраты на реставрацию, ремонт, консервацию или приспособление ОКН;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иные затраты, включая расчетную величину компенсации при принудительном выкупе ОК</w:t>
      </w:r>
      <w:r>
        <w:t>Н, определение вклада нематериального актива ОКН и прочее;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определение величины сохранно-сервисного потенциала;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определение положительного влияния ОКН на окружение этого ОКН;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стоимостное выражение обязательных требований, предъявляемых к ОКН.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VI. Ос</w:t>
      </w:r>
      <w:r>
        <w:t>обенности оценки объектов культурного наследия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6.1. ОКН являются предметами материальной культуры, возникшими в результате исторических событий, и могут обладать нематериальными активами, соответственно, могут иметь дополнительную нематериальную составляю</w:t>
      </w:r>
      <w:r>
        <w:t>щую стоимости.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6.2. Важно разделять оценку ОКН как сформированного объекта недвижимости в установленных границах земельного участка и улучшений этого участка и оценку влияния ОКН как объекта, изменяющего стоимость окружения в зоне его влияния, в том числе </w:t>
      </w:r>
      <w:r>
        <w:t>и за пределами землеотвода, относящегося к ОКН. Как правило, наличие ОКН положительно отражается на стоимости окружения (в зоне влияния, индивидуальной для каждого ОКН), тем не менее, это увеличение стоимости недвижимости в зоне влияния ОКН за границами зе</w:t>
      </w:r>
      <w:r>
        <w:t xml:space="preserve">мельного участка, отнесенного к ОКН, не формирует стоимость самого ОКН. Заданием на оценку может формулироваться требование определения положительного влияния ОКН на его стоимость (тогда при определении стоимости ОКН (в установленных границах) учитывается </w:t>
      </w:r>
      <w:r>
        <w:t>положительный вклад в окружение этого ОКН по отношению к подобных объектам, расположенным вне зоны влияния ОКН).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6.3. В случае вовлечения объектов археологического наследия (ОАН) в коммерческий оборот, следует учитывать, что ОАН, как правило, не могут испо</w:t>
      </w:r>
      <w:r>
        <w:t>льзоваться иначе, чем для спасательно-археологических работ (музеефикации), то есть, с учетом всех затрат, необходимых для преобразования ОАН для музейного показа. Следует разделять ОАН, указанный в задании на оценку, и вывод по результатам проведения анал</w:t>
      </w:r>
      <w:r>
        <w:t>иза наиболее эффективного использования. При принятии решения о проведении спасательно-археологических работ ОАН, связанных с вывозом предметов, представляющих культурную ценность, с земельного участка, относящегося к ОАН, могут быть сняты ограничения в ис</w:t>
      </w:r>
      <w:r>
        <w:t>пользовании. В этом случае оценка проводится как для свободного участка, не обремененного охранными обязательствами, за вычетом временных и материальных затрат на спасательно-археологические работы. В случае, когда спасательно-археологические работы заключ</w:t>
      </w:r>
      <w:r>
        <w:t>аются в сохранении выявленных объектов, без вывоза с территории обнаружения, оценка проводится с учетом охранных обременений, предъявляемых к ОАН. В случае оценки ОАН и объектов, обладающих признаками ОАН, заданием на оценку должно быть конкретизировано, в</w:t>
      </w:r>
      <w:r>
        <w:t xml:space="preserve"> чем будут заключаться спасательно-археологические работы и возможность снятия охранных ограничений с объекта оценки.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6.4. Оценка ОКН производится с учетом: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обременений, которые возникают из содержания охранного договора, охранного обязательства, договор</w:t>
      </w:r>
      <w:r>
        <w:t xml:space="preserve">а аренды ОКН или его части. В указанных документах предусматривается </w:t>
      </w:r>
      <w:r>
        <w:lastRenderedPageBreak/>
        <w:t>порядок, сроки реставрации, консервации, ремонта ОКН и связанных с ним объектов (зданий, сооружений и предметов, представляющих культурную ценность, благоустройства территории, садов, пар</w:t>
      </w:r>
      <w:r>
        <w:t>ков, природных ландшафтов), а также ограничения по видам разрешенного использования;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преимуществ, которые выражаются в возможном вкладе нематериального актива, связанного с ОКН, его местоположении: близость к центрам деловой активности, роли в архитектур</w:t>
      </w:r>
      <w:r>
        <w:t>но-планировочной среде, характере строительных конструкций, форме и содержании фасада и интерьеров, от чего в итоге зависит увеличение доходности результатов предпринимательской деятельности по отношению к подобным объектам, не отнесенным к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6.5. ОКН я</w:t>
      </w:r>
      <w:r>
        <w:t>вляются особым видом недвижимого имущества, гражданский оборот которого осуществляется с учетом требований Федерального закона N 73-ФЗ.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6.6. Собственник ОКН несет </w:t>
      </w:r>
      <w:proofErr w:type="gramStart"/>
      <w:r>
        <w:t>бремя содержания</w:t>
      </w:r>
      <w:proofErr w:type="gramEnd"/>
      <w:r>
        <w:t xml:space="preserve"> принадлежащего ему ОКН, включенного в реестр или перечень выявленных ОКН, чт</w:t>
      </w:r>
      <w:r>
        <w:t>о, как правило, приводит к большим операционным расходам по отношению к не обремененным охранными обязательствами объектам при более строгом контроле за соблюдением условий эксплуатации.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6.7. В части ОКН, к которой предъявляются охранные обязательства, раз</w:t>
      </w:r>
      <w:r>
        <w:t>решаются только работы по сохранению ОКН: ремонтно-реставрационные работы, консервационные работы, работы по приспособлению для современного использования и работы, связанные с воссозданием ОКН или их частей.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6.8. При проведении расчетов стоимости землеуст</w:t>
      </w:r>
      <w:r>
        <w:t>роительных и (или) реставрационных работ, работ по сохранению или воссозданию ОКН, необходимо предусматривать повышенный риск обнаружения объектов, обладающих признаками ОКН. Обнаружение объектов, обладающих признаками ОКН, влечет за собой приостановку все</w:t>
      </w:r>
      <w:r>
        <w:t>х работ. Работы по ликвидации опасности разрушения обнаруженного ОКН, изменение проекта проведения работ, а также характера самих работ проводятся за счет средств заказчика работ, что также следует учитывать при проведении расчетов. Учет этих факторов, в ч</w:t>
      </w:r>
      <w:r>
        <w:t>астности, может быть выражен в повышенной ожидаемой норме доходности, увеличенных затратах на осуществление и сроках землеустроительных и/или реставрационных работ, по отношению к подобным землеустроительным и ремонтным работам по объектам, к которым не пр</w:t>
      </w:r>
      <w:r>
        <w:t>едъявляются охранные обязательства.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6.9. При проведении расчетов в случае угрозы нарушения целостности и сохранности ОКН, необходимо предусматривать дополнительные затраты, включая и временные, связанные с проведением профилактических мероприятий по усилен</w:t>
      </w:r>
      <w:r>
        <w:t>ию основания или конструктивных элементов ОКН, а также требования ограничения или запрета движения транспортных средств на территории объекта ОКН или в зонах его охраны. Мероприятия, требуемые к выполнению по каждому конкретному объекту, должны устанавлива</w:t>
      </w:r>
      <w:r>
        <w:t>ться органами охраны. В случае отсутствия сведений из органов охраны мероприятия принимаются типичными для ОКН, о чем в отчете об оценке делается соответствующее допущение.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6.10. Расчетом нужно предусматривать проведение работ по сох</w:t>
      </w:r>
      <w:r>
        <w:t>ранению ОКН только в соответствии с правилами проведения работ по сохранению ОКН (реставрационными нормами и правилами) и только лицами, имеющими лицензию на осуществление деятельности по реставрации ОКН. Строительные нормы и правила могут применяться толь</w:t>
      </w:r>
      <w:r>
        <w:t>ко при проведении работ, не противоречащих интересам сохранения ОКН. При использовании предоставленных данных о затратах на реставрацию во избежание двойного счета следует обращать внимание на то, что организации, осуществляющие деятельность по реставрации</w:t>
      </w:r>
      <w:r>
        <w:t xml:space="preserve"> ОКН на основании лицензии, </w:t>
      </w:r>
      <w:r>
        <w:lastRenderedPageBreak/>
        <w:t>имеют право на освобождение от обложения НДС при реализации ремонтно-реставрационных, консервационных и восстановительных работ, выполняемых при реставрации памятников истории и культуры, охраняемых государством.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6.11. При прове</w:t>
      </w:r>
      <w:r>
        <w:t>дении оценки необходимо учесть, что лица, владеющие на праве аренды ОКН и вложившие свои средства в работы по сохранению ОКН, имеют право на льготную арендную плату. Лица, являющиеся собственниками ОКН, а также пользующиеся ОКН на основании договоров безво</w:t>
      </w:r>
      <w:r>
        <w:t>змездного пользования и проводящие за свой счет работы по сохранению ОКН, имеют право на компенсацию произведенных ими затрат. Размер компенсации определяется в соответствии с федеральным законом о федеральном бюджете и входит в федеральную программу сохра</w:t>
      </w:r>
      <w:r>
        <w:t>нения и развития культуры.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6.12. В процессе оценки ОКН необходимо учитывать следующие обстоятельства: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экономическая выгода владения и (или) пользования ОКН может отражаться в стоимостном выражении, основанном на данных анализа рынка. Установление этого ф</w:t>
      </w:r>
      <w:r>
        <w:t>акта, связанного с преимуществами использования ОКН, по отношению к объектам, не отнесенным к ОКН, входит в задачу оценщика, осуществляющего оценку ОКН;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- экономическая выгода </w:t>
      </w:r>
      <w:proofErr w:type="spellStart"/>
      <w:r>
        <w:t>правообладания</w:t>
      </w:r>
      <w:proofErr w:type="spellEnd"/>
      <w:r>
        <w:t xml:space="preserve"> ОКН может со временем увеличиваться, даже если физическое состоян</w:t>
      </w:r>
      <w:r>
        <w:t>ие ОКН будет ухудшаться. Этот факт связан с требованием сохранения ОКН, как минимум, в части охранных обязательств, независимо от экономической целесообразности его сохранения конкретным правообладателем;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оценка срока физической жизни ОКН, который, как п</w:t>
      </w:r>
      <w:r>
        <w:t>равило, существенно превышает срок экономической жизни подобного объекта, не относящегося к ОКН, может представлять затруднения;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юридические обязательства, в том числе статусные, могут накладывать запрет или строгие ограничения на сделки с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6.13. Оце</w:t>
      </w:r>
      <w:r>
        <w:t>нщик обязан рассмотреть все особенности ОКН, послужившие основаниями для включения его в реестр, а также все элементы предмета охраны с точки зрения их возможного влияния на стоимость, учесть это влияние или обосновать отказ от его учета.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6.14. Оценщик дол</w:t>
      </w:r>
      <w:r>
        <w:t>жен провести анализ данных о результатах продаж на конкурсах и аукционах прав аренды и купли-продажи (включая приватизацию) ОКН, земельных участков, расположенных в охранных зонах ОКН.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VII. Анализ наиболее эффективного использования объектов</w:t>
      </w:r>
    </w:p>
    <w:p w:rsidR="00000000" w:rsidRDefault="00841EFB">
      <w:pPr>
        <w:pStyle w:val="ConsPlusNormal"/>
        <w:jc w:val="center"/>
      </w:pPr>
      <w:r>
        <w:t>культурного н</w:t>
      </w:r>
      <w:r>
        <w:t>аследия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7.1. Анализ НЭИ необходим для того, чтобы выявить экономическую ценность ОКН в интересах его коммерческого использования при условии выполнения всех охранных обязательств по отношению к оцениваемому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7.2. Физические и юридические лица осуществ</w:t>
      </w:r>
      <w:r>
        <w:t>ляют право пользования ОКН, включенных в реестр или перечень вновь выявленных ОКН, право пользования земельным участком или водным объектом, в пределах которых располагается ОАН, по своему усмотрению с учетом требований, установленных Федеральным законом N</w:t>
      </w:r>
      <w:r>
        <w:t xml:space="preserve"> 73-ФЗ и иными нормативными актами, если это не ухудшает состояние указанных объектов, не наносит вред окружающей историко-культурной и </w:t>
      </w:r>
      <w:r>
        <w:lastRenderedPageBreak/>
        <w:t>природной среде, а также не нарушает права и законные интересы третьих лиц.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7.3. Памятники и ансамбли, находящиеся в общ</w:t>
      </w:r>
      <w:r>
        <w:t>ей собственности, включая памятники и ансамбли, относящиеся к жилищному фонду, а также земельные участки, в границах которых расположены указанные памятники и ансамбли, разделу не подлежат. Выдел собственникам их доли в натуре не осуществляется. При провед</w:t>
      </w:r>
      <w:r>
        <w:t>ении анализа НЭИ не допускается рассмотрения продажи ОКН по частям, даже если этот вариант экономически привлекательнее.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7.4. Особенности проведения анализа НЭИ ОКН: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7.4.1. Анализ НЭИ ОКН проводится как для условно свободного земельного участка (свободного</w:t>
      </w:r>
      <w:r>
        <w:t xml:space="preserve"> от исторических и иных строений), так и для застроенного участка с учетом фактически сложившейся на дату оценки застройки.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7.4.2. Анализ НЭИ проводится с учетом всех физических, юридических и финансовых ограничений, в том числе связанных с ОКН, включая ог</w:t>
      </w:r>
      <w:r>
        <w:t>раничения по использованию исторических построек и застроенной территории (земельного участка).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7.4.3. Целью анализа НЭИ ОКН является использование, допускаемое органами охраны (охранным обязательством) ОКН, в том числе: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анализ наличия и эффективного исп</w:t>
      </w:r>
      <w:r>
        <w:t>ользования избыточных площадей земельного участка, возможных под экономически целесообразное освоение, в том числе застройку;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анализ возможности приспособления ОКН под функцию, отличную от фактического использования;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анализ возможности изменения объемн</w:t>
      </w:r>
      <w:r>
        <w:t>о-пространственных характеристик ОКН в частях, к которым не предъявляются охранные обязательства. К таким случаям относятся: перепланировка объекта, устройство мансарды в чердачном помещении здания, увеличение этажности дворовых флигелей и т.п.;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анализ в</w:t>
      </w:r>
      <w:r>
        <w:t>озможности воссоздания отдельных элементов, наличествующих у ОКН в какой-либо исторический период в случае экономической целесообразности такого воссоздания;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анализ возможности разборки отдельных элементов, отсутствующих у ОКН в какой-либо исторический п</w:t>
      </w:r>
      <w:r>
        <w:t>ериод в случае экономической целесообразности разборки;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анализ возможности применения современных материалов и конструкций при воссоздании, реставрации или ремонтных работах, в случаях, когда такое применение приводит к экономической целесообразности (минимизации затрат при проведении работ по отношению к раб</w:t>
      </w:r>
      <w:r>
        <w:t>отам с использованием материалов, применявшихся (характерных) при строительстве рассматриваемого ОКН и (или) сроков производства работ).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7.4.4. Учитывая большое количество ограничений по использованию ОКН, возможна ситуация, когда результат расчета при люб</w:t>
      </w:r>
      <w:r>
        <w:t>ом виде использования ОКН будет приводить к отрицательной величине. Выводом при получении отрицательного результата НЭИ будет возможность принятия решения исполнителем о назначении рыночной стоимости рассматриваемого ОКН в размере одного российского рубля.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7.5. При проведении анализа НЭИ ОКН рекомендуется использовать метод оптимизации, основанный на процессе расчета затрат для повышения качества объекта имущества, устраняя все </w:t>
      </w:r>
      <w:r>
        <w:lastRenderedPageBreak/>
        <w:t>практически устранимые целесообразные и, в силу охранных обязательств, обязатель</w:t>
      </w:r>
      <w:r>
        <w:t>ные к устранению элементы износа и устаревания, тем самым приводя объект имущества в состояние оптимального. Применительно к оценке ОКН при проведении расчетов методом оптимизации необходимо выделить из общего объема оцениваемого имущества те элементы, кот</w:t>
      </w:r>
      <w:r>
        <w:t>орые не могут рассматриваться как собственно относящиеся к рассматриваемому ОКН, в том числе новые пристройки, возведенные на земельном участке, новые здания, сооружения. Целесообразность учета НЭИ этих элементов должна проводиться в рамках самостоятельног</w:t>
      </w:r>
      <w:r>
        <w:t>о анализа.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VIII. Подходы и методы оценки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8.1. Особенности определения затрат при оценке ОКН, затратный подход.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8.1.1. Для определения величины затрат на воспроизводство (воссоздание) ОКН могут быть использованы: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сборы укрупненных показателей сметной ст</w:t>
      </w:r>
      <w:r>
        <w:t>оимости по памятникам истории и культуры СУПСС-87;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укрупненные показатели стоимости реставрационно-восстановительных работ (издательство КО-ИНВЕСТ);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сборники сметных норм и единичных расценок на реставрационно-восстановительные работы по памятникам ист</w:t>
      </w:r>
      <w:r>
        <w:t>ории и культуры г. Москвы;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сборники цен на научно-проектные работы по памятникам истории и культуры (СЦНПР-91);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федеральные и территориальные сметные нормы на ремонтно-реставрационные работы по объектам культурного наследия (памятникам истории и культу</w:t>
      </w:r>
      <w:r>
        <w:t>ры);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иные сборники и показатели стоимости по реставрационно-восстановительным работам.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8.1.2. При использовании сборников необходимо уделять внимание дате, в ценах на которую приведены данные сборников. Помимо пересчета сметной стоимости работ на дату оц</w:t>
      </w:r>
      <w:r>
        <w:t>енки необходимо учитывать возможное изменение структуры накладных и прочих расходов, отражающихся на затратах для создания объекта.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8.1.3. В случае невозможности использования ценовых показателей сборников допускается использование показателей расхода мате</w:t>
      </w:r>
      <w:r>
        <w:t>риалов, приводимых в сборниках СУПСС-87 или иных сборниках, содержащих натурные показатели расхода материалов по ОКН, действующих на дату проведения оценки. Затраты на создание объектов при этом рассчитываются проведением сметных расчетов по сборникам затр</w:t>
      </w:r>
      <w:r>
        <w:t>ат на ремонтно-реставрационные и общестроительные работы с учетом требований Методических рекомендаций определения стоимости работ по сохранению объектов культурного наследия на территории Российской Федерации (СРП-2007.8), рекомендованных к применению пис</w:t>
      </w:r>
      <w:r>
        <w:t>ьмом Министерства культуры Российской Федерации от 16 ноября 2010 г. N 91-01-39/10-КЧ.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8.1.4. Физический износ определяется в соответствии с ГОСТ Р 55567-2013 "Порядок организации и ведения инженерно-технических исследований на объектах культурного наследи</w:t>
      </w:r>
      <w:r>
        <w:t xml:space="preserve">я. Памятники истории и культуры", приложение В; Методикой определения физического износа гражданских зданий, утвержденной приказом Министерства коммунального хозяйства РСФСР от </w:t>
      </w:r>
      <w:r>
        <w:lastRenderedPageBreak/>
        <w:t>27 октября 1970 г. N 404, и иными документами, действующими на дату оценки. Под</w:t>
      </w:r>
      <w:r>
        <w:t xml:space="preserve"> физическим износом ОКН или его элементов понимается ухудшение технического состояния (потеря эксплуатационных, механических и других качеств), в результате чего происходит утрата их стоимости, а также фрагментарная или полная утрата отдельных архитектурны</w:t>
      </w:r>
      <w:r>
        <w:t>х и конструктивных элементов, декора, предметов внутреннего убранства по сравнению с состоянием на определенную дату истории существования объекта культурного наследия, требуемым к воссозданию охранным обязательством.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8.1.5. Физический износ ОКН должен опр</w:t>
      </w:r>
      <w:r>
        <w:t>еделяться на основании паспорта ОКН. При отсутствии паспорта ОКН или при явных признаках несоответствия данных паспорта визуально наблюдаемому состоянию объекта возможно использование следующего алгоритма действий: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физический износ доступных к осмотру ко</w:t>
      </w:r>
      <w:r>
        <w:t>нструктивных элементов, отделки и систем инженерного оборудования ОКН определяется по результатам визуальных наблюдений в соответствии с Методическими рекомендациями по определению процента утрат первоначального облика объектов культурного наследия (Свод П</w:t>
      </w:r>
      <w:r>
        <w:t>равил (Реставрационные правила), разработанный ФГУП "Центральные научно-реставрационные проектные мастерские", Москва, 2013 год, или иные сборники, содержащие рекомендации по определению износа ОКН, действующие на дату проведения оценки);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в части недосту</w:t>
      </w:r>
      <w:r>
        <w:t xml:space="preserve">пных к осмотру элементов - на основании сопоставления накопления износа с объектами, сопоставимыми по сроку фактической эксплуатации, конструктивным и архитектурным особенностям, физический износ которых известен. При этом рекомендуется подбирать объекты, </w:t>
      </w:r>
      <w:r>
        <w:t>относящиеся к ОКН подобных конструктивных решений, выполненные из материалов, служивших в сопоставимых условиях эксплуатации, включая физико-химические (климатические, геологические, гидрологические и пр.) условия и фактическое использование объектов;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мо</w:t>
      </w:r>
      <w:r>
        <w:t>гут применяться и иные модели расчета физического износа. Применяемые модели должны быть обоснованы и проверяемы. Исполнитель обязан привести соответствующее допущение в отчете при самостоятельном определении величины физического износа объекта.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8.1.6. Фун</w:t>
      </w:r>
      <w:r>
        <w:t>кциональное устаревание ОКН - потеря в стоимости ОКН, вызванная нехарактерными для современного использования объемно-планировочными, конструкторскими или архитектурными решениями. Функциональное устаревание может быть вызвано недостатком (отсутствием) как</w:t>
      </w:r>
      <w:r>
        <w:t xml:space="preserve">их-либо элементов или систем ОКН, их несоответствием предъявляемым требованием или </w:t>
      </w:r>
      <w:proofErr w:type="spellStart"/>
      <w:r>
        <w:t>сверхдостаточностью</w:t>
      </w:r>
      <w:proofErr w:type="spellEnd"/>
      <w:r>
        <w:t xml:space="preserve"> (излишеством) этих элементов и систем по отношению к современному функциональному аналогу ОКН. Под современным функциональным аналогом ОКН понимается хар</w:t>
      </w:r>
      <w:r>
        <w:t>актерный к созданию на дату оценки объект, выполненный из современных материалов и по современным технологиям, по конструкторским, объемно-планировочным и архитектурным (в том числе эстетическим) решениям, полностью отвечающий предполагаемому использованию</w:t>
      </w:r>
      <w:r>
        <w:t>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8.1.7. Функциональное устаревание определяется разностью затрат на воспроизводство и замещение рассматриваемого объекта, а также капитализированной разностью будущих издержек и недополученных доходов, связанных с эксплуатацией ОКН по отношению к современ</w:t>
      </w:r>
      <w:r>
        <w:t>ному функциональному аналогу, включая и более короткий срок эксплуатации между ремонтно-реставрационными мероприятиями по элементам ОКН по отношению к ремонтным работам по их аналогам, выполненным из современных материалов.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8.1.8. Наличие признаков функцио</w:t>
      </w:r>
      <w:r>
        <w:t xml:space="preserve">нального устаревания может не приводить к снижению </w:t>
      </w:r>
      <w:r>
        <w:lastRenderedPageBreak/>
        <w:t xml:space="preserve">стоимости, например, в </w:t>
      </w:r>
      <w:proofErr w:type="gramStart"/>
      <w:r>
        <w:t>случаях</w:t>
      </w:r>
      <w:proofErr w:type="gramEnd"/>
      <w:r>
        <w:t xml:space="preserve"> когда затраты на воссоздание конструктивных элементов ОКН, к которым предъявляются охранные обязательства, меньше, чем затраты на замещение этих элементов. В этом случае можн</w:t>
      </w:r>
      <w:r>
        <w:t>о говорить о функциональном устаревании, величина которого в части разности затрат на замещение современным функциональным аналогом рассматриваемого конструктивного элемента или объекта в целом и затрат на воспроизводство этого элемента ОКН или ОКН в целом</w:t>
      </w:r>
      <w:r>
        <w:t xml:space="preserve"> равна нулю.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8.1.9. При проведении расчетов необходимо помимо затрат на создание объектов учитывать срок экономической жизни элементов ОКН, к которым предъявляются охранные обязательства, избыточные затраты на их обслуживание, а также возможное недополучен</w:t>
      </w:r>
      <w:r>
        <w:t>ие доходов, связанное с наличием этих элементов, вызванное, к примеру, невозможностью эффективного использования площадей из-за архитектурных особенностей или наличия декора, запретом на размещение рекламы, ограничениями использования участка, относящегося</w:t>
      </w:r>
      <w:r>
        <w:t xml:space="preserve"> к ОКН. В перечисленных случаях величина функционального устаревания может оказаться больше нуля даже в случае, когда затраты на воссоздание элемента меньше, чем на его замещение.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8.1.10. Во избежание двойного счета или недоучета следует обращать особое вн</w:t>
      </w:r>
      <w:r>
        <w:t>имание на то, что ремонтно-реставрационные работы могут приводить к устранению части или в целом накопленного физического износа, а также части функционального устаревания.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8.1.11. Внешнее устаревание определяется изменением в стоимости по отношению к аналогичным объектам или проектным данным, отрицательно сказывающимся на стоимости ОКН из-за факторов, не связанных с самим ОКН. К внешнему устареванию могут быть отнесены сниже</w:t>
      </w:r>
      <w:r>
        <w:t>ние потенциального дохода ОКН по отношению к объектам, не относящимся к ОКН, в том числе из-за объемно-пространственных решений ОКН; увеличение недозагрузки ОКН относительно подобных среднерыночных показателей объектов, не относящихся к ОКН, и (или) проект</w:t>
      </w:r>
      <w:r>
        <w:t>ных данных (включая проект воссоздания); увеличение эксплуатационных расходов, связанных с предъявляемыми охранными обязательствами, не связанных с физическим состоянием объекта, включая большие, по сравнению с соседними регионами установленные местные нал</w:t>
      </w:r>
      <w:r>
        <w:t>оги и сборы; ухудшение демографической ситуации в месте локации объекта, приводящей к снижению потенциального дохода, в том числе из-за недозагрузки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8.1.12. Внешнее устаревание практически не зависит от состояния объекта и не устраняется при проведени</w:t>
      </w:r>
      <w:r>
        <w:t>и ремонтно-реставрационных работ. При этом, в случае явного положительного экономического эффекта (экономической целесообразности) расчетом можно предусматривать устранение отдельных факторов внешнего устаревания, например, ликвидацию свалки, существенно с</w:t>
      </w:r>
      <w:r>
        <w:t>казывающейся на стоимости рассматриваемого объекта, устройство подъездных путей за границами объекта оценки и пр., о чем в отчете должно быть сделано соответствующее допущение.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8.1.13. Величина экономически целесообразных и юридически вмененных ремонтно-ре</w:t>
      </w:r>
      <w:r>
        <w:t xml:space="preserve">ставрационных работ по ОКН представляет собой устранимый износ. При определении величины расходов на ремонтно-реставрационные работы учитываются затраты, которые необходимо осуществить с целью устранения утрат отдельных конструктивных элементов, к которым </w:t>
      </w:r>
      <w:r>
        <w:t>предъявляются охранные обязательства, а также экономически целесообразный ремонт всех остальных конструктивных элементов, отделки и инженерного оборудования ОКН. Не устраненная часть физического износа и функционального устаревания должна быть учтена расче</w:t>
      </w:r>
      <w:r>
        <w:t>том отдельно, как неустранимый износ и устаревание.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8.1.14. Затраты на ремонтно-реставрационные работы по ОКН рассчитываются с учетом всех дополнительных расходов, связанных с проведением подготовительных работ, согласованиями, </w:t>
      </w:r>
      <w:r>
        <w:lastRenderedPageBreak/>
        <w:t>заказом (изготовлением) мате</w:t>
      </w:r>
      <w:r>
        <w:t>риалов и конструкций, требуемых проектом реставрации или (при его отсутствии) соответствующих исторически сложившимся материалам, отраженным в охранном обязательстве ОКН. Затраты на ремонтно-реставрационные работы не могут определяться долей (процентом) ут</w:t>
      </w:r>
      <w:r>
        <w:t>раты конструктивных элементов, отделки, инженерного оборудования, без проведения корректировки на указанные дополнительные работы и затраты.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8.1.15. В расчетах необходимо учесть, что работы по сохранению ОКН осуществляются только в соответствии с реставрац</w:t>
      </w:r>
      <w:r>
        <w:t>ионными нормами и правилами и только лицами, имеющими лицензию на осуществление деятельности по реставрации ОКН, что, как правило, приводит к более высоким издержкам по отношению к ремонтно-строительным работам. Строительные нормы и правила могут применять</w:t>
      </w:r>
      <w:r>
        <w:t>ся только при проведении работ, не противоречащих интересам сохранения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8.2. Особенности применения доходного подхода при оценке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8.2.1. При оценке доходным подходом кроме обязательных положений ФСО N 1 и ФСО N 7 следует учитывать влияние факторов,</w:t>
      </w:r>
      <w:r>
        <w:t xml:space="preserve"> как снижающих величину чистого операционного дохода за счет дополнительных расходов по его содержанию, так и повышающих доход за счет учета нематериальных факторов.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8.2.2. Выбор метода оценки (ФСО N 7) и периода прогнозирования зависит от вида и капитальн</w:t>
      </w:r>
      <w:r>
        <w:t>ости объекта, необходимости и величины ремонтно-реставрационных работ. Ремонтно-реставрационные работы могут быть приравнены к капитальным затратам.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8.2.3. При определении арендной ставки в качестве аналогов могут быть использованы объекты, не обладающие п</w:t>
      </w:r>
      <w:r>
        <w:t>ризнаками ОКН и схожие с объектом оценки по конструктивным, объемно-планировочным, архитектурным, функциональным и территориальным характеристикам, с последующим поэлементным сравнением и внесением корректировок по ценообразующим факторам.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8.2.4. При испол</w:t>
      </w:r>
      <w:r>
        <w:t>ьзовании величин арендных ставок объектов-аналогов, являющихся ОКН, во избежание двойного счета необходимо дополнительно проверять, учтены ли в величине арендной ставки объектов-аналогов льготы в виде компенсаций за ремонтно-реставрационные мероприятия.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</w:t>
      </w:r>
      <w:r>
        <w:t>2.5. Кроме альтернативной сдачи в аренду ОКН при расчете доходности могут учитываться иные доходы от ОКН и исторически связанных с ним территорий.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8.2.6. При учете операционных расходов должны анализироваться и учитываться льготы по налогообложению и иные </w:t>
      </w:r>
      <w:r>
        <w:t xml:space="preserve">показатели, которые введены государством для стимулирования мер по сохранению памятников. Эти же факторы должны быть учтены и при определении ставок капитализации и дисконтирования. Необходимо обращать особое внимание на недопущение </w:t>
      </w:r>
      <w:proofErr w:type="spellStart"/>
      <w:r>
        <w:t>неучета</w:t>
      </w:r>
      <w:proofErr w:type="spellEnd"/>
      <w:r>
        <w:t xml:space="preserve"> или двойного сч</w:t>
      </w:r>
      <w:r>
        <w:t>ета возможных стимулирующих мер по сохранению памятников.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8.2.7. Следует учитывать, что у ОКН стоимость реверсии - дохода от продажи объекта в конце периода владения или капитализированного дохода </w:t>
      </w:r>
      <w:proofErr w:type="spellStart"/>
      <w:r>
        <w:t>постпрогнозного</w:t>
      </w:r>
      <w:proofErr w:type="spellEnd"/>
      <w:r>
        <w:t xml:space="preserve"> периода в конце периода рассмотрения, как п</w:t>
      </w:r>
      <w:r>
        <w:t>равило, не может быть меньше первоначальной стоимости ОКН, соответствующей затратам на воссоздание в соответствии с требованиями охранных обязательств в текущих ценах. Это связано с требованием охранных обязательств сохранения объекта, в то время как объек</w:t>
      </w:r>
      <w:r>
        <w:t>т, не относящийся к ОКН, имеет ограниченный срок службы и его стоимость со временем уменьшается.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lastRenderedPageBreak/>
        <w:t>8.3. Особенности применения сравнительного подхода при оценке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8.3.1. Объекты-аналоги должны обладать схожей инвестиционной мотивацией с объектом оценки (с</w:t>
      </w:r>
      <w:r>
        <w:t>тавка дохода на вложенные инвестиции, обладание вещью с историко-культурной ценностью). При применении сравнительного подхода рекомендуется вводить наряду со стандартными корректировками стоимости объектов-аналогов по сравнению с объектом оценки (дата прод</w:t>
      </w:r>
      <w:r>
        <w:t>ажи, размеры, этажность, физическое состояние, земельный участок и др.), также и корректировки, учитывающие признаки исторической и культурной значимости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8.3.2. В качестве корректировок могут быть использованы показатели, дающие возможность сопоставит</w:t>
      </w:r>
      <w:r>
        <w:t>ь оценку стоимости отдельных объектов-аналогов в зависимости от наличия таких факторов, как время создания ОКН, авторство, уникальность, градостроительная роль, историческая подлинность, декор фасада и интерьеров, сохранность элементов, точек визуального в</w:t>
      </w:r>
      <w:r>
        <w:t>осприятия и др., закрепленных в предмете охраны. Указанные корректировки могут быть положительными или отрицательными, в зависимости от того, какие объекты-аналоги используются в расчетах и какова реакция рынка на наличие перечисленных факторов на дату оце</w:t>
      </w:r>
      <w:r>
        <w:t>нки.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8.3.3. При проведении оценки с использованием сравнительного подхода основная сложность заключается в подборе аналогов. Структуру стоимости ОКН, в отличие от объектов, не относящихся к ОКН, можно представить в виде трех составляющих: рыночной стоимост</w:t>
      </w:r>
      <w:r>
        <w:t>и прав на земельный участок, относящийся к объекту культурного наследия (вклад месторасположения объекта); рыночной стоимости улучшений земельного участка, к которым не предъявляются требования охраны; рыночной стоимости улучшений, обладающих ИКЦ.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8.3.4. П</w:t>
      </w:r>
      <w:r>
        <w:t>оскольку каждая из рассматриваемых составных частей ОКН обладает своим ценообразованием, вкладом в стоимость и степенью износа, корректировки в рамках сравнительного подхода необходимо проводить, учитывая индивидуальные особенности ОКН. Такое разделение ва</w:t>
      </w:r>
      <w:r>
        <w:t>жно, так как при оценке ОКН, равно как и при подборе объектов-аналогов, требуется не только знать долю (вклад) земельного участка в стоимость объекта (</w:t>
      </w:r>
      <w:proofErr w:type="spellStart"/>
      <w:r>
        <w:t>неизнашиваемую</w:t>
      </w:r>
      <w:proofErr w:type="spellEnd"/>
      <w:r>
        <w:t xml:space="preserve"> часть объекта), но и износ его составных частей. У ОКН вклад в стоимость земельного участк</w:t>
      </w:r>
      <w:r>
        <w:t xml:space="preserve">а может существенно отличаться от вклада неисторического объекта, соответственно, даже при </w:t>
      </w:r>
      <w:proofErr w:type="spellStart"/>
      <w:r>
        <w:t>пренебрежимой</w:t>
      </w:r>
      <w:proofErr w:type="spellEnd"/>
      <w:r>
        <w:t xml:space="preserve"> малости вклада элементов, обладающих ИКЦ, поправка на состояние не может быть определена простым сравнением.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8.3.5. Допускается в качестве объектов-ана</w:t>
      </w:r>
      <w:r>
        <w:t>логов использовать объекты, не обладающие признаками ОКН. при обязательной корректировке на наличие статуса объекта, его конструкторские, объемно-планировочные, архитектурные, исторические особенности и пр. - всеми факторами, послужившими основаниями для в</w:t>
      </w:r>
      <w:r>
        <w:t>ключения рассматриваемого объекта в реестр.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IX. Анализ полученных результатов оценки объектов</w:t>
      </w:r>
    </w:p>
    <w:p w:rsidR="00000000" w:rsidRDefault="00841EFB">
      <w:pPr>
        <w:pStyle w:val="ConsPlusNormal"/>
        <w:jc w:val="center"/>
      </w:pPr>
      <w:r>
        <w:t>культурного наследия, согласование результата оценки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9.1. Согласование результатов оценки недвижимости, полученных с использованием различных методов и подходов</w:t>
      </w:r>
      <w:r>
        <w:t>, к оценке и отражение его результатов в отчете об оценке осуществляются в соответствии с требованиями ФСО N 1, ФСО N 3, ФСО N 7.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9.2. В случае использования в рамках какого-либо из подходов к оценке недвижимости нескольких методов оценки выполняется согла</w:t>
      </w:r>
      <w:r>
        <w:t xml:space="preserve">сование результатов оценки, полученных с применением каждого из методов, с целью получения результата оценки данным подходом. Это </w:t>
      </w:r>
      <w:r>
        <w:lastRenderedPageBreak/>
        <w:t>требование распространяется и на согласование отдельных частей расчета, например, в случае расчета затрат на воссоздание или р</w:t>
      </w:r>
      <w:r>
        <w:t>еконструкцию несколькими способами.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9.3. В разделе "Согласование результатов оц</w:t>
      </w:r>
      <w:r>
        <w:t>енки" при недостаточности рыночных данных по объектам-аналогам (невозможности использования сравнительного подхода) рекомендуется (при наличии) указать ориентировочные значения (значение) оцениваемой величины - данные оферт или результатов сделок по объект</w:t>
      </w:r>
      <w:r>
        <w:t>ам-аналогам, которые не учитываются при итоговом согласовании, но могут быть использованы в качестве поверочных к итоговому результату оценки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9.4. В случае получения отрицательного итогового результата расчета и установления стоимости в размере одного</w:t>
      </w:r>
      <w:r>
        <w:t xml:space="preserve"> российского рубля исполнитель указывает в отчете, что приводится не расчетное значение стоимости ОКН. Помимо указания стоимости в размере одного рубля исполнитель должен вынести свое суждение о причинах возникновения отрицательного результата расчета, а т</w:t>
      </w:r>
      <w:r>
        <w:t>акже о возможной расчетной величине инвестиций, необходимых для поддержания ОКН в его состоянии, соответствующем требованиям охранных обязательств, то есть величине средств, необходимых, чтобы результат расчета был равен нулю.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X. Дополнительные требования</w:t>
      </w:r>
      <w:r>
        <w:t xml:space="preserve"> к отчету об оценке ОКН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 xml:space="preserve">10.1. Отчет об оценке ОКН в части раскрытия информации требований статьи 11 Федерального закона N 135-ФЗ, ФСО N 1, ФСО N 3, ФСО N 7 должен содержать сведения, указанные в </w:t>
      </w:r>
      <w:hyperlink w:anchor="Par62" w:tooltip="V. Особенности формирования задания на оценку по ОКН" w:history="1">
        <w:r>
          <w:rPr>
            <w:color w:val="0000FF"/>
          </w:rPr>
          <w:t>разделе 5</w:t>
        </w:r>
      </w:hyperlink>
      <w:r>
        <w:t xml:space="preserve"> настоящих МР.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10.2. В отчете должны быть приведены копия паспорта ОКН либо сведения из него и (или) учетной карточки ОКН, содержащие: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сведения о границах территории ОКН, включенного в реестр;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описание предмета охраны объек</w:t>
      </w:r>
      <w:r>
        <w:t>та культурного наследия;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результаты фотофиксации ОКН в текущем состоянии и архивные фотографии (при наличии), за исключением объектов, фотофиксация которых невозможна;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сведения о наличии зон охраны данного объекта культурного наследия либо информация о</w:t>
      </w:r>
      <w:r>
        <w:t xml:space="preserve"> расположении в границах зон охраны иного объекта культурного наследия.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10.3. Сведения из согласованной в установленном порядке документации, обосновывающей меры по обеспечению сохранности объекта культурного наследия (при наличии).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10.4. Иные сведения (ма</w:t>
      </w:r>
      <w:r>
        <w:t>териалы государственной историко-культурной экспертизы, данные мониторинга, материалы историко-культурных исследований) в части, имеющей значение для проведения оценки.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10.5. Допущения и ограничивающие условия, на основании которых проводилась оценка, в со</w:t>
      </w:r>
      <w:r>
        <w:t>ответствии с требованиями настоящих МР.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XI. Определение арендной платы для памятников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 xml:space="preserve">11.1. Величина арендной платы за пользование ОКН определяется на основании сравнительного подхода (при наличии достаточного количества объектов-аналогов) либо путем </w:t>
      </w:r>
      <w:r>
        <w:lastRenderedPageBreak/>
        <w:t>рек</w:t>
      </w:r>
      <w:r>
        <w:t>апитализации - определения величины арендной платы за пользование ОКН на основании данных о его рыночной стоимости, рассчитанной по возможности с использованием сравнительного и затратного подходов.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11.2. При расчете величины рыночной стоимости ОКН необход</w:t>
      </w:r>
      <w:r>
        <w:t>имо обратить особое внимание на условия договора аренды, избыточные издержки и преимущества, которые дает владение и пользование ОКН. При этом заданием на оценку должны быть оговорены условия аренды, либо условия аренды задаются исполнителем самостоятельно</w:t>
      </w:r>
      <w:r>
        <w:t xml:space="preserve"> исходя из типичной практики аренды ОКН, подобных оцениваемому, о чем в отчете об оценке делается соответствующее допущение.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11.3. Величина арендной платы может быть рассчитана методом компенсации затрат арендодателя. Данный метод подразумевает компенсацию</w:t>
      </w:r>
      <w:r>
        <w:t xml:space="preserve"> всех затрат, понесенных собственником ОКН, включая затраты на его приобретение или воссоздание с учетом дохода собственника от предоставления ОКН, уменьшенных на величину стоимости ОКН по окончании договора аренды (реверсии).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  <w:outlineLvl w:val="1"/>
      </w:pPr>
      <w:r>
        <w:t>XII. Особенности учета обяза</w:t>
      </w:r>
      <w:r>
        <w:t>тельных требований,</w:t>
      </w:r>
    </w:p>
    <w:p w:rsidR="00000000" w:rsidRDefault="00841EFB">
      <w:pPr>
        <w:pStyle w:val="ConsPlusNormal"/>
        <w:jc w:val="center"/>
      </w:pPr>
      <w:r>
        <w:t>предъявляемых к объектам культурного наследия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12.1. Для целей настоящих МР под обязательными требованиями (ОТ), в соответствии со статьей 11 Федерального закона N 73-ФЗ, понимается деятельность, направленная на предупреждение, выявлени</w:t>
      </w:r>
      <w:r>
        <w:t xml:space="preserve">е и пресечение нарушений требований в области охраны объектов культурного наследия, в том числе соблюдение охранного обязательства: запрещение в общественных интересах менять облик (тектонику и колеровку фасадов, интерьеры, окружение и т.д.) ОКН или части </w:t>
      </w:r>
      <w:r>
        <w:t>застройки в границах охранных зон, а также производить несогласованные с государственными органами охраны памятников земляные работы и других.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12.2. Стоимостное выражение ОТ может быть самостоятельным объектом оценки, в том числе в случаях, когда необходимо оценить величину изменения стоимости по отношению к объектам, не относящимся к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12.3. Наличие ОТ может повлечь за собой дополнительные за</w:t>
      </w:r>
      <w:r>
        <w:t>траты собственника, которые должны быть учтены при определении рыночной стоимости ОКН или величины арендной платы за пользование ОКН. Кроме того, наличие ОТ может приводить и к уменьшению чистых операционных расходов, связанных в первую очередь с недобором</w:t>
      </w:r>
      <w:r>
        <w:t xml:space="preserve"> арендной платы из-за неоптимальных (в том числе не востребованных) архитектурно-планировочных решений ОКН, увеличением операционных расходов по содержанию ОКН и т.д.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12.4. Наличие ОТ может рассматриваться как функциональное и (или) внешнее устаревание (об</w:t>
      </w:r>
      <w:r>
        <w:t>есценение) ОКН и определяться по алгоритмам, используемым при оценке недвижимости.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12.5. В части соблюдения ОТ при проведении оценки необходимо учитывать, что проектирование и проведение землеустроительных, земляных, строительных, мелиоративных, хозяйствен</w:t>
      </w:r>
      <w:r>
        <w:t xml:space="preserve">ных и иных работ на территории памятника или ансамбля запрещаются, за исключением работ по сохранению данного памятника или ансамбля и (или) их территорий, а также хозяйственной деятельности, не нарушающей целостности памятника или ансамбля и не создающей </w:t>
      </w:r>
      <w:r>
        <w:t>угрозы их повреждения, разрушения или уничтожения.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12.6. ОКН используется с обязательным выполнением следующих требований: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lastRenderedPageBreak/>
        <w:t>- обеспечение неизменности облика и интерьера ОКН в соответствии с особенностями данного объекта, послужившими основаниями для включе</w:t>
      </w:r>
      <w:r>
        <w:t xml:space="preserve">ния ОКН в реестр и являющимися предметом охраны данного объекта, описанным в его паспорте или заключении историко-культурной </w:t>
      </w:r>
      <w:proofErr w:type="gramStart"/>
      <w:r>
        <w:t>экспертизы, в случае, если</w:t>
      </w:r>
      <w:proofErr w:type="gramEnd"/>
      <w:r>
        <w:t xml:space="preserve"> речь идет о выявленных ОКН;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- согласование всех видов работ на территории ОКН либо на земельном участке </w:t>
      </w:r>
      <w:r>
        <w:t>или водном объекте, в пределах которых располагается объект архитектурного наследия;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обеспечение доступа к ОКН, условия которого устанавливаются собственником ОКН по согласованию с соответствующим органом охраны ОКН, но не реже, чем один раз в пять лет;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перемещение отдельных архитектурно-художественных элементов интерьера и предметов с местонахождения, зафиксированного в описи предметов декоративно-прикладного искусства (далее - Опись), при ее наличии, без разрешения органа охраны запрещается;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требует</w:t>
      </w:r>
      <w:r>
        <w:t>ся выполнить и передать органу охраны в 10-дневный срок с даты подписания охранного обязательства фотофиксацию архитектурно-художественных элементов интерьера и предметов декоративно-прикладного искусства, перечисленных в Описи;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отделимые элементы и пред</w:t>
      </w:r>
      <w:r>
        <w:t>меты, перечисленные в Описи, составляют единое целое с ОКН и в собственность пользователю не передаются;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- в случае утраты или повреждения </w:t>
      </w:r>
      <w:proofErr w:type="gramStart"/>
      <w:r>
        <w:t>элементов</w:t>
      </w:r>
      <w:proofErr w:type="gramEnd"/>
      <w:r>
        <w:t xml:space="preserve"> или предметов, перечисленных в описи, пользователь (собственник) обязан в срок, установленный органом охран</w:t>
      </w:r>
      <w:r>
        <w:t>ы, воссоздать утраченное или устранить повреждение, а при невозможности выполнения названных действий - возместить стоимость утраченного, указанную в описи. Стоимость утрат при повреждении определяется в процентном отношении от стоимости элемента или предм</w:t>
      </w:r>
      <w:r>
        <w:t>ета, указанной в описи. Убытки возмещаются сверх штрафа;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охранным обязательством могут устанавливаться и иные требования по сохранению или эксплуатации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12.7. При отсутствии паспорта ОКН или заключения историко-культурной экспертизы следует учитывать</w:t>
      </w:r>
      <w:r>
        <w:t xml:space="preserve"> следующее: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не допускается распространение наружной рекламы на объектах культурного наследия, включенных в реестр, а также на их территориях, за исключением территорий достопримечательностей;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отделимые архитектурно-художественные элементы интерьера и п</w:t>
      </w:r>
      <w:r>
        <w:t>редметы декоративно-прикладного искусства, подлежащие воссозданию по требованию органа охраны, составляют единое целое с ОКН и в собственность пользователю не передаются;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пользователь ОКН и орган охраны в случае невозможности составить Опись в момент зак</w:t>
      </w:r>
      <w:r>
        <w:t>лючения охранного обязательства и по согласованию с начальником отдела памятников ДПИ обязаны в течение шести месяцев составить и подписать опись архитектурно-художественных элементов интерьера и предметов декоративно-прикладного искусства;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- пользователь </w:t>
      </w:r>
      <w:r>
        <w:t>(собственник) обязан заключить договор имущественного страхования и представить в установленное положениями Федерального закона N 73-ФЗ время органу охраны документы, подтверждающие уплату страхового взноса;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lastRenderedPageBreak/>
        <w:t>- издержки по выполнению ремонтно-восстановитель</w:t>
      </w:r>
      <w:r>
        <w:t>ных работ по фундаментам, несущим стенам и каркасам, общим помещениям, общему санитарно-техническому, осветительному и термическому оборудованию ОКН пользователь (собственник) несет в размере, пропорциональном площади своих помещений;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в случае отсутствия</w:t>
      </w:r>
      <w:r>
        <w:t xml:space="preserve"> охранного обязательства следует учитывать, что, как правило, по зданиям, являющимся ОКН, охранные обязательства предъявляются к: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- тектонике и колеровке фасадов, включая парадные и входные группы, </w:t>
      </w:r>
      <w:proofErr w:type="spellStart"/>
      <w:r>
        <w:t>расстекловку</w:t>
      </w:r>
      <w:proofErr w:type="spellEnd"/>
      <w:r>
        <w:t>, высоту конька, линии карниза и декора на фас</w:t>
      </w:r>
      <w:r>
        <w:t>адах ОКН;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- </w:t>
      </w:r>
      <w:proofErr w:type="spellStart"/>
      <w:r>
        <w:t>надподвальным</w:t>
      </w:r>
      <w:proofErr w:type="spellEnd"/>
      <w:r>
        <w:t>, междуэтажным и чердачным сводчатым перекрытиям;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парадной (господской) лестнице, включая ее отделку и ограждение;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парадным залам и анфиладам, их декору, включая паркетное покрытие полов, отделку стен и потолков;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каминам и пе</w:t>
      </w:r>
      <w:r>
        <w:t>чам в парадной (господской) части дома, дымоходам.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В указанный список могут быть включены иные элементы, характерные для конкретного региона оценки. В случае обнаружения самостоятельно установленных конструктивных элементов, элементов отделки и инженерного</w:t>
      </w:r>
      <w:r>
        <w:t xml:space="preserve"> оборудования данное обстоятельство должно в обязательном порядке указываться в допущениях, на основании которых производилась оценка.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right"/>
        <w:outlineLvl w:val="0"/>
      </w:pPr>
      <w:r>
        <w:t>Приложение N 1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center"/>
      </w:pPr>
      <w:r>
        <w:t>ИНФОРМАЦИОННОЕ ОБЕСПЕЧЕНИЕ ПРОЦЕССА ОЦЕНКИ ОКН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1. Информационное обеспечение работ по оценке стоимости ОКН.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Помимо стандартных исходных данных, используемых в процессе оценки недвижимости, при оценке объекта культурного наследия в зависимости от целей оценки рекомендуется запросить у заказчика оценки и</w:t>
      </w:r>
      <w:r>
        <w:t>ли собрать самостоятельно дополнительную информацию, провести ее анализ и обработку, в том числе: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анализ состояния государственного учета объекта оценки в органах контроля охраны и использования объекта культурного наследия. В случае отсутствия сведений,</w:t>
      </w:r>
      <w:r>
        <w:t xml:space="preserve"> необходимых для оценки, оценщик проводит оценку исходя из самостоятельно сделанных допущений, отражая этот факт в отчете об оценке;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анализ результатов проведения правовой экспертизы прав собственности, в том числе изучение правовых основ возникновения и</w:t>
      </w:r>
      <w:r>
        <w:t>сторических сервитутов;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изучение материалов историко-архитектурного обследования, а также проведенных экспертиз;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- изучение проектно-сметной документации на проведение ремонтно-реставрационных </w:t>
      </w:r>
      <w:r>
        <w:lastRenderedPageBreak/>
        <w:t>работ, консервации, проектов приспособления и тому подобных р</w:t>
      </w:r>
      <w:r>
        <w:t>абот в отношении объектов культурного наследия, согласованных с органами охраны в установленном порядке. Факт отсутствия согласования, равно как и самостоятельного расчета затрат на указанные работы, должен быть обязательно отражен в разделе "Допущения и о</w:t>
      </w:r>
      <w:r>
        <w:t>граничительные условия, использованные оценщиком при проведении оценки";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установление дат и объемов ремонтно-реставрационных и иных работ, проведенных на объекте культурного наследия, определение состава этих работ, необходимости и достаточности их прове</w:t>
      </w:r>
      <w:r>
        <w:t>дения, сметной стоимости и порядка оплаты выполненных работ;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определение дополнительных операционных расходов, в том числе: дополнительных затрат на поддержание особого температурного, влажностного и иных режимов в помещениях, затрат на дополнительную ох</w:t>
      </w:r>
      <w:r>
        <w:t>рану, включая специальные средства пожаротушения, затрат на создание и поддержание исторического ландшафта на прилегающем земельном участке, дополнительных затрат по уборке территории, затрат по поддержанию исторических интерьеров, по проведению эксплуатац</w:t>
      </w:r>
      <w:r>
        <w:t>ионных мероприятий с применением ручного труда.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2. Нормативные и методические материалы: &lt;1&gt;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&lt;1&gt; Все указанные документы используются в действующих редакциях с учетом изменений и дополнений.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ind w:firstLine="540"/>
        <w:jc w:val="both"/>
      </w:pPr>
      <w:r>
        <w:t>- Земельный кодекс Российской Ф</w:t>
      </w:r>
      <w:r>
        <w:t>едерации;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Гражданский кодекс Российской Федерации;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Федеральный закон от 25 июня 2002 г. N 73-ФЗ "Об объектах культурного наследия (памятниках истории и культуры) народов Российской Федерации";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Закон РСФСР от 15 декабря 1978 г. "Об охране и использова</w:t>
      </w:r>
      <w:r>
        <w:t>нии памятников истории и культуры" (статьи 20, 31, 34, 35, 40, 42);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Федеральный закон от 6 октября 2003 г. N 131-ФЗ "Об общих принципах организации местного самоуправления в Российской Федерации";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Федеральный закон от 14 марта 1995 г. N 33-ФЗ "Об особо охраняемых природных территориях";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Основы законодательства Российской Федерации о культуре от 9 октября 1992 г. N 3612-1;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Кодекс Российской Федерации "Об административных правонарушениях";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ГОС</w:t>
      </w:r>
      <w:r>
        <w:t>Т Р 55567-2013 "Национальный стандарт Российской Федерации. Порядок организации и ведения инженерно-технических исследований на объектах культурного наследия. Памятники истории и культуры. Общие требования", утвержденный приказом Росстандарта от 28 августа</w:t>
      </w:r>
      <w:r>
        <w:t xml:space="preserve"> 2013 г. N 665-ст;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19 апреля 2012 г. N 349 "О лицензировании деятельности по сохранению объектов культурного наследия (памятников истории и культуры) народов Российской Федерации";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lastRenderedPageBreak/>
        <w:t>- Положение об охране</w:t>
      </w:r>
      <w:r>
        <w:t xml:space="preserve"> и использовании памятников истории, утвержденное Постановлением Совета Министров СССР от 16 сентября 1982 г. N 865;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постановление Совета Министров СССР от 22 января 1988 г. N 85 "О мерах по сохранению парков-памятников культуры и дальнейшему развитию са</w:t>
      </w:r>
      <w:r>
        <w:t>дово-паркового искусства";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31 декабря 2009 г. N 1204 "Об утверждении Положения о государственном контроле в области сохранения, использования, популяризации и государственной охраны объектов культурного</w:t>
      </w:r>
      <w:r>
        <w:t xml:space="preserve"> наследия (памятников истории и культуры) народов Российской Федерации";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15 июля 2009 г. N 569 "Об утверждении Положения о государственной историко-культурной экспертизе";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- постановление Правительства </w:t>
      </w:r>
      <w:r>
        <w:t>Российской Федерации от 26 апреля 2008 г. N 315 "Об утверждении Положения о зонах охраны объектов культурного наследия (памятников истории и культуры) народов Российской Федерации";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16 декабря 2002 г. N</w:t>
      </w:r>
      <w:r>
        <w:t xml:space="preserve"> 894 "О порядке подготовки и выполнения охранных обязательств при приватизации объектов культурного наследия";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приказ Минкультуры СССР от 24 января 1986 г. N 33 "Об утверждении инструкции по организации зон охраны недвижимых памятников истории и культуры</w:t>
      </w:r>
      <w:r>
        <w:t xml:space="preserve"> СССР";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приказ Минстроя Российской Федерации от 14 сентября 1992 г. N 209 "Об утверждении методики по определению уровня арендной платы за нежилые здания (помещения)";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Указ Президента Российской Федерации от 26 ноября 1994 г. N 2121 "О приватизации в Р</w:t>
      </w:r>
      <w:r>
        <w:t>оссийской Федерации недвижимых памятников истории и культуры местного значения";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постановление Правительство Российской Федерации от 12 февраля 2003 г. N 96 "Об утверждении положения о лицензировании деятельности по реставрации объектов культурного насле</w:t>
      </w:r>
      <w:r>
        <w:t>дия (памятников истории и культуры)";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приказ Министерства культуры СССР от 13 мая 1986 г. N 203 "Об утверждении инструкции о порядке учета, использования и реставрации недвижимых памятников истории и культуры";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Закон г. Москвы от 14 июля 2000 г. N 26 "</w:t>
      </w:r>
      <w:r>
        <w:t>Об охране и использовании памятников истории и культуры";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распоряжение Правительства Санкт-Петербурга от 26 июня 2006 г. N 10-4 "Об утверждении примерных форм охранных обязательств, соглашений о внесении изменений и о расторжении охранных обязательств";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постановление Правительства Москвы от 10 октября 2006 г. N 778-ПП "О страховании объектов недвижимого культурного наследия, находящихся в собственности города Москвы";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распоряжение Ленинградского областного комитета по управлению государственным имущес</w:t>
      </w:r>
      <w:r>
        <w:t>твом от 31 марта 2000 г. N 75 "О порядке осуществления зачета в счет арендной платы стоимости затрат арендатора на проведение капитального ремонта и иных неотделимых улучшений арендуемого им объекта федерального недвижимого имущества";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lastRenderedPageBreak/>
        <w:t>- Рекомендации по пр</w:t>
      </w:r>
      <w:r>
        <w:t>оведению научно-исследовательских, изыскательских, проектных и производственных работ, направленных на сохранение объектов культурного наследия (памятников истории и культуры) народов Российской Федерации СРП-2007;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Методические рекомендации по определени</w:t>
      </w:r>
      <w:r>
        <w:t>ю процента утрат первоначального облика объектов культурного наследия, - Свод Правил (Реставрационные правила), разработан ФГУП "Центральные научно-реставрационные проектные мастерские", Москва, 2013 г.;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Методические рекомендации по определению стоимости</w:t>
      </w:r>
      <w:r>
        <w:t xml:space="preserve"> научно-проектных работ для реставрации недвижимых памятников истории и культуры. </w:t>
      </w:r>
      <w:proofErr w:type="spellStart"/>
      <w:r>
        <w:t>РНиП</w:t>
      </w:r>
      <w:proofErr w:type="spellEnd"/>
      <w:r>
        <w:t xml:space="preserve"> 4.05.01-93 Министерство культуры Российской Федерации;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сборники укрупненных показателей сметной стоимости ремонтно-восстановительных работ по памятникам истории и куль</w:t>
      </w:r>
      <w:r>
        <w:t>туры (СУПС-87), Министерство культуры СССР, 1987 г.: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Том I. Памятники Русской архитектуры: памятники гражданского зодчества, дворцовые здания;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Том II. Памятники Русской архитектуры: культовые сооружения, оборонные сооружения, крепостные стены и башни;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Том III. Памятники Русской архитектуры: малые формы архитектуры, жилые постройки конца XIX - начала XX веков, садово-парковые сооружения, памятники деревянного зодчества;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Том IV. Памятники истории и культуры республик Прибалтики: памятники гражданского</w:t>
      </w:r>
      <w:r>
        <w:t xml:space="preserve"> зодчества, дворцовые здания, культовые сооружения, крепостные стены и башни, малые формы архитектуры, памятники деревянного зодчества;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Том V. Памятники истории и культуры Закавказья: памятники гражданского зодчества, культовые сооружения, оборонные сооружения, крепостные стены и башни, малые формы архитектуры;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Том VI. Памятники истории и культуры Украины: памятники гражданского зодчес</w:t>
      </w:r>
      <w:r>
        <w:t>тва, дворцовые здания, культовые сооружения, оборонные сооружения, крепостные стены и башни, памятники деревянного зодчества;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сборники сметных норм и единичных расценок по памятникам истории и культуры 1984 г. (ССН-84), ВО "</w:t>
      </w:r>
      <w:proofErr w:type="spellStart"/>
      <w:r>
        <w:t>Союзреставрация</w:t>
      </w:r>
      <w:proofErr w:type="spellEnd"/>
      <w:r>
        <w:t xml:space="preserve">" Министерства </w:t>
      </w:r>
      <w:r>
        <w:t>культуры СССР, 1987 г.;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укрупненные показатели стоимости реставрационно-восстановительных работ "Объекты культурного наследия", серия "Справочник оценщика", М. "КО-ИНВЕСТ";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дополнения в Свод реставрационных правил (СРП-2007) в части ремонтно-реставраци</w:t>
      </w:r>
      <w:r>
        <w:t>онных работ на объектах культурного наследия, разработанные ФГУП "Центральные научно-реставрационные проектные мастерские":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сохранение объектов культурного наследия. Термины и определения;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методические рекомендации по определению процента утрат первона</w:t>
      </w:r>
      <w:r>
        <w:t>чального облика объектов;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 xml:space="preserve">- методические рекомендации по определению категорий сложности объектов культурного </w:t>
      </w:r>
      <w:r>
        <w:lastRenderedPageBreak/>
        <w:t>наследия;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1. Каменное зодчество;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2. Приспособление объектов культурного наследия;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3. Инженерное укрепление;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4.</w:t>
      </w:r>
      <w:r>
        <w:t xml:space="preserve"> Деревянное зодчество;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5. Иконостас;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6. ДПИ;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7. Ландшафтная архитектура и садово-парковое искусство;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8. Реставрация исторических предметов внутреннего убранства - печей, каминов и т.д.;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9. Экспериментальные ремо</w:t>
      </w:r>
      <w:r>
        <w:t>нтно-реставрационные работы;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раздел 10. Подготовительные производственные работы;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коэффициенты пересчета сметной стоимости ремонтно-восстановительных работ, определенные по сборникам единичных расценок по памятникам истории и культуры, утверждаемые при</w:t>
      </w:r>
      <w:r>
        <w:t>казами и письмами Министерства культуры Российской Федерации, в том числе: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Методика расчета коэффициентов пересчета сметной стоимости ремонтно-реставрационных (реставрационно-восстановительных) работ от уровня 1984 года в текущий уровень цен, согласована</w:t>
      </w:r>
      <w:r>
        <w:t xml:space="preserve"> и рекомендована к применению циркулярным письмом Министерства культуры и массовых коммуникаций Российской Федерации от 19 марта 2007 г. N 17-01-35/04-ДА;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письмо от 7 февраля</w:t>
      </w:r>
      <w:bookmarkStart w:id="1" w:name="_GoBack"/>
      <w:bookmarkEnd w:id="1"/>
      <w:r>
        <w:t xml:space="preserve"> 2012 г. N 16-01-39/10-КЧ "Коэффициенты изменения стоимости ремонтно-реставрацио</w:t>
      </w:r>
      <w:r>
        <w:t>нных работ от уровня 1984 года к уровню цен I квартала 2012 года и уровню цен 2001 года";</w:t>
      </w:r>
    </w:p>
    <w:p w:rsidR="00000000" w:rsidRDefault="00841EFB">
      <w:pPr>
        <w:pStyle w:val="ConsPlusNormal"/>
        <w:spacing w:before="240"/>
        <w:ind w:firstLine="540"/>
        <w:jc w:val="both"/>
      </w:pPr>
      <w:r>
        <w:t>- иные нормативные документы, действующие на дату проведения оценки.</w:t>
      </w:r>
    </w:p>
    <w:p w:rsidR="00000000" w:rsidRDefault="00841EFB">
      <w:pPr>
        <w:pStyle w:val="ConsPlusNormal"/>
        <w:jc w:val="both"/>
      </w:pPr>
    </w:p>
    <w:p w:rsidR="00000000" w:rsidRDefault="00841EFB">
      <w:pPr>
        <w:pStyle w:val="ConsPlusNormal"/>
        <w:jc w:val="both"/>
      </w:pPr>
    </w:p>
    <w:p w:rsidR="00841EFB" w:rsidRDefault="00490FE0">
      <w:pPr>
        <w:pStyle w:val="ConsPlusNormal"/>
      </w:pPr>
      <w:r>
        <w:rPr>
          <w:i/>
          <w:iCs/>
          <w:color w:val="0000FF"/>
        </w:rPr>
        <w:t xml:space="preserve">Источник: </w:t>
      </w:r>
      <w:hyperlink r:id="rId4" w:history="1">
        <w:r w:rsidRPr="00F47B43">
          <w:rPr>
            <w:rStyle w:val="a3"/>
            <w:i/>
            <w:iCs/>
          </w:rPr>
          <w:t>https://www.economy.gov.ru/material/departments/d20/ocenochnaya_deyatelnost/sovet_po_ocenochnoy_deyatelnosti/metodicheskie_rekomendacii_po_ocenke_obektov_nedvizhimosti_otnesennyh_v_ustanovlennom_poryadke_k_obektam_kulturnogo_naslediya.html</w:t>
        </w:r>
      </w:hyperlink>
      <w:r>
        <w:rPr>
          <w:i/>
          <w:iCs/>
          <w:color w:val="0000FF"/>
        </w:rPr>
        <w:t xml:space="preserve"> </w:t>
      </w:r>
    </w:p>
    <w:sectPr w:rsidR="00841EF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E0"/>
    <w:rsid w:val="00490FE0"/>
    <w:rsid w:val="008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B5F72"/>
  <w14:defaultImageDpi w14:val="0"/>
  <w15:docId w15:val="{2312A30E-AC61-45E6-AC10-3FFE0F85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90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onomy.gov.ru/material/departments/d20/ocenochnaya_deyatelnost/sovet_po_ocenochnoy_deyatelnosti/metodicheskie_rekomendacii_po_ocenke_obektov_nedvizhimosti_otnesennyh_v_ustanovlennom_poryadke_k_obektam_kulturnogo_nasled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10140</Words>
  <Characters>57799</Characters>
  <Application>Microsoft Office Word</Application>
  <DocSecurity>2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по оценке объектов недвижимости, отнесенных в установленном порядке к объектам культурного наследия"(одобрены к применению Советом по оценочной деятельности (заседание от 23.06.2015))</vt:lpstr>
    </vt:vector>
  </TitlesOfParts>
  <Company>КонсультантПлюс Версия 4023.00.50</Company>
  <LinksUpToDate>false</LinksUpToDate>
  <CharactersWithSpaces>67804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оценке объектов недвижимости, отнесенных в установленном порядке к объектам культурного наследия"(одобрены к применению Советом по оценочной деятельности (заседание от 23.06.2015))</dc:title>
  <dc:subject/>
  <dc:creator>FSOSRO</dc:creator>
  <cp:keywords/>
  <dc:description/>
  <cp:lastModifiedBy>FSOSRO</cp:lastModifiedBy>
  <cp:revision>2</cp:revision>
  <dcterms:created xsi:type="dcterms:W3CDTF">2026-03-04T14:42:00Z</dcterms:created>
  <dcterms:modified xsi:type="dcterms:W3CDTF">2026-03-04T14:42:00Z</dcterms:modified>
</cp:coreProperties>
</file>