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Термино</w:t>
      </w:r>
      <w:bookmarkStart w:id="0" w:name="_GoBack"/>
      <w:bookmarkEnd w:id="0"/>
      <w:r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логия (глоссарий),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C45F7">
        <w:rPr>
          <w:rFonts w:ascii="Times New Roman" w:eastAsia="Calibri" w:hAnsi="Times New Roman" w:cs="Times New Roman"/>
          <w:b/>
          <w:sz w:val="28"/>
          <w:szCs w:val="28"/>
        </w:rPr>
        <w:t>используемая</w:t>
      </w:r>
      <w:proofErr w:type="gramEnd"/>
      <w:r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по направлению оценочной деятельности «Оценка движимого имущества»</w:t>
      </w:r>
    </w:p>
    <w:p w:rsidR="004C45F7" w:rsidRDefault="004C45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003"/>
        <w:gridCol w:w="3300"/>
        <w:gridCol w:w="5379"/>
      </w:tblGrid>
      <w:tr w:rsidR="004C45F7" w:rsidTr="004C45F7">
        <w:tc>
          <w:tcPr>
            <w:tcW w:w="3696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Термин</w:t>
            </w:r>
          </w:p>
        </w:tc>
        <w:tc>
          <w:tcPr>
            <w:tcW w:w="3696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Синоним термина/английское обозначение</w:t>
            </w: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97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</w:t>
            </w:r>
          </w:p>
        </w:tc>
        <w:tc>
          <w:tcPr>
            <w:tcW w:w="3697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AF512E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/формула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внесения относительных корректировок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совокупной корректировки как суммы всех вносимых относительных корректировок.</w:t>
            </w: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C%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</m:t>
                  </m:r>
                </m:e>
              </m:nary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где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вносимая относительная (процентная) корректировка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расчета совокупного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Модель, предполагающая расчет коэффициента совокупного износа как суммы коэффициентов физического износа, функционального и экономического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 Согласно аддитивной модели, износ и устаревания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действуют независимо и снижают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полную стоимость на соответствующий процент.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=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., 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совокупного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экономического устаревания.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 классификационный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C7F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объект сравнения относятся к одной классификационной группе машин по назначению, принципу действия, конструктивному исполнению и техническ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Аналог функциональный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85C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 сравнения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бладают сходством назначения, т.е. они способны выполнять одинаковые функции. При этом могут отличаться по конструкции, принципу действия, потребляемым ресурсам.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Ставка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доходности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Внешнее устаревание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Экономическое устаревание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в результате воздействия неблагоприятных внешних факторов, таких как низкий сравнительный спрос на продукцию, отраслевая переориентация, сложности с транспортировкой, чрезмерное государственное регулирование и т.п.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корректировка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Абсолютная корректировка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сумма, в которую оценивается различие в характеристиках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аналога и оцениваемого объекта. Денежная корректировка может применяться как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цене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аналога в целом, так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единице сравнения.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872FD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Действительный валовый доход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ДВД</w:t>
            </w:r>
          </w:p>
        </w:tc>
        <w:tc>
          <w:tcPr>
            <w:tcW w:w="3697" w:type="dxa"/>
          </w:tcPr>
          <w:p w:rsidR="004C45F7" w:rsidRPr="008926F3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отенциальный валов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й доход с учетом потерь от недозагрузки, от неплатежей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арендаторов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учетом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дополнительных видов доходов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конец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060" w:dyaOrig="680" w14:anchorId="152ED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32.8pt" o:ole="">
                  <v:imagedata r:id="rId7" o:title=""/>
                </v:shape>
                <o:OLEObject Type="Embed" ProgID="Equation.3" ShapeID="_x0000_i1025" DrawAspect="Content" ObjectID="_1558530830" r:id="rId8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начало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200" w:dyaOrig="680" w14:anchorId="27AB6FC6">
                <v:shape id="_x0000_i1026" type="#_x0000_t75" style="width:60pt;height:32.8pt" o:ole="">
                  <v:imagedata r:id="rId9" o:title=""/>
                </v:shape>
                <o:OLEObject Type="Embed" ProgID="Equation.3" ShapeID="_x0000_i1026" DrawAspect="Content" ObjectID="_1558530831" r:id="rId10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середину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320" w:dyaOrig="680" w14:anchorId="6DEF1AD9">
                <v:shape id="_x0000_i1027" type="#_x0000_t75" style="width:66.4pt;height:32.8pt" o:ole="">
                  <v:imagedata r:id="rId11" o:title=""/>
                </v:shape>
                <o:OLEObject Type="Embed" ProgID="Equation.3" ShapeID="_x0000_i1027" DrawAspect="Content" ObjectID="_1558530832" r:id="rId12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Дисконтированная (текущая) стоимость реверсии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100" w:dyaOrig="680" w14:anchorId="5FB9A568">
                <v:shape id="_x0000_i1028" type="#_x0000_t75" style="width:54.4pt;height:32.8pt" o:ole="">
                  <v:imagedata r:id="rId13" o:title=""/>
                </v:shape>
                <o:OLEObject Type="Embed" ProgID="Equation.3" ShapeID="_x0000_i1028" DrawAspect="Content" ObjectID="_1558530833" r:id="rId14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TV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стоимость реверсии,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терминальная стоимость,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периода прогнозирования.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Дисконтный множитель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дисконтирования, коэффициент дисконтирования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Коэффициент, умножение на который величины денежного потока будущего периода дает его текущую стоимость.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См. также 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Дисконтирование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на конец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/начало/середину периода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Долгоживущие элементы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элементы, нормативный срок службы которых сопоставим с нормативным сроком службы самих объектов машин и оборудования.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воспроизводство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(без учета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Полная стоимость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воспроизводства, стоимость воспроизводства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Затраты на создание или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производство либо приобретение точной копии объекта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применявшихся при создании объекта оценки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Затраты на замещение (без учета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Полная стоимость замещения, стоимость замещени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697" w:type="dxa"/>
          </w:tcPr>
          <w:p w:rsidR="004C45F7" w:rsidRPr="00D3774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Определяются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на основе сравнения с затратами на создание или производство либо приобретение объекта, имеющего аналогичные полезные свойства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материалов и технологий, применяющихся на дату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Индексация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стоимостного показателя к дате оценк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помощи ценовых индексов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Индекс изменения цен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Отношение цены товар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услуги) в конце периода к его цене в начале периода.</w:t>
            </w:r>
          </w:p>
        </w:tc>
        <w:tc>
          <w:tcPr>
            <w:tcW w:w="36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02"/>
              <w:gridCol w:w="398"/>
              <w:gridCol w:w="398"/>
              <w:gridCol w:w="783"/>
              <w:gridCol w:w="436"/>
              <w:gridCol w:w="1530"/>
            </w:tblGrid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Периоды</w:t>
                  </w:r>
                </w:p>
              </w:tc>
              <w:tc>
                <w:tcPr>
                  <w:tcW w:w="360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БП</w:t>
                  </w: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n</w:t>
                  </w:r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Базисные индексы (БИ)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Цепные индексы (ЦИ)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Переход от БИ к ЦИ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n-1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Переход от ЦИ к БИ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FE5A59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*…*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</w:tr>
          </w:tbl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БП – базисный период</w:t>
            </w:r>
          </w:p>
          <w:p w:rsidR="004C45F7" w:rsidRPr="00EC0CCA" w:rsidRDefault="00FE5A59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б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го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периода по отношению к концу базисного периода (</w:t>
            </w:r>
            <w:r w:rsidR="004C45F7"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Default="00FE5A59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го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периода по отношению к концу предыдущего периода </w:t>
            </w:r>
          </w:p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lastRenderedPageBreak/>
              <w:t>(</w:t>
            </w:r>
            <w:r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I – индекс роста,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C0CCA">
              <w:rPr>
                <w:rFonts w:ascii="Times New Roman" w:eastAsiaTheme="minorEastAsia" w:hAnsi="Times New Roman" w:cs="Times New Roman"/>
              </w:rPr>
              <w:t>выраженный в процентах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Индекс Росстата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Публикуемые Федеральной службой государственной статистики (Росстатом) корректирующие индексы по видам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/группам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корректировки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перевода цены аналога к условиям обычной продажи (корректировка по фактору времени, устран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нетипичны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продажи и т.п.)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Короткоживущие элементы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элементы, нормативный (полный) срок службы которых меньше нормативного (полного) срока службы самих объектов, составными частями которых они являются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Ставка капитализации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Выраженное в процентах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годового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чистого операционного дохода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использования объекта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 его рыночной стоимости.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торможения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Чилтона</w:t>
            </w:r>
            <w:proofErr w:type="spellEnd"/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степени, характеризующий силу влияния главного параметра на стоимость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den>
              </m:f>
            </m:oMath>
            <w:r w:rsidRPr="00EC0CCA">
              <w:rPr>
                <w:rFonts w:ascii="Times New Roman" w:eastAsia="Times New Roman" w:hAnsi="Times New Roman" w:cs="Times New Roman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EC0CCA">
              <w:rPr>
                <w:rFonts w:ascii="Times New Roman" w:eastAsia="Calibri" w:hAnsi="Times New Roman" w:cs="Times New Roman"/>
              </w:rPr>
              <w:t xml:space="preserve"> – </w:t>
            </w:r>
            <w:r w:rsidRPr="00EC0CCA">
              <w:rPr>
                <w:rFonts w:ascii="Times New Roman" w:eastAsiaTheme="minorEastAsia" w:hAnsi="Times New Roman" w:cs="Times New Roman"/>
              </w:rPr>
              <w:t>коэффициент торможения;</w:t>
            </w:r>
          </w:p>
          <w:p w:rsidR="004C45F7" w:rsidRPr="00EC0CCA" w:rsidRDefault="00FE5A59" w:rsidP="00F67324">
            <w:p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- 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стоимости первого и второго объектов-аналогов;</w:t>
            </w:r>
          </w:p>
          <w:p w:rsidR="004C45F7" w:rsidRDefault="00FE5A59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ценообразующие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параметры соответствующих </w:t>
            </w:r>
            <w:r w:rsidR="004C45F7">
              <w:rPr>
                <w:rFonts w:ascii="Times New Roman" w:eastAsiaTheme="minorEastAsia" w:hAnsi="Times New Roman" w:cs="Times New Roman"/>
              </w:rPr>
              <w:t>объектов-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аналогов.</w:t>
            </w:r>
          </w:p>
          <w:p w:rsidR="004C45F7" w:rsidRDefault="004C45F7" w:rsidP="00F67324">
            <w:pPr>
              <w:rPr>
                <w:rFonts w:ascii="Times New Roman" w:eastAsiaTheme="minorEastAsia" w:hAnsi="Times New Roman" w:cs="Times New Roman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Линейный метод начисления износа</w:t>
            </w:r>
          </w:p>
        </w:tc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r w:rsidRPr="00D8292F">
              <w:rPr>
                <w:rFonts w:ascii="Times New Roman" w:hAnsi="Times New Roman" w:cs="Times New Roman"/>
                <w:color w:val="000000"/>
                <w:lang w:eastAsia="ru-RU"/>
              </w:rPr>
              <w:t>Данный метод подразумевает равномерное (линейное) увеличение величины физического износа в течение полного срока службы объекта. По достижении полного срока службы физический износ принимает значение не более 100%.</w:t>
            </w: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</w:t>
            </w:r>
            <w:proofErr w:type="gram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фи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t / T 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коэффициент физического износа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эффективный или хронологический возраст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5D4772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полный (нормативный) срок службы объекта.</w:t>
            </w:r>
          </w:p>
        </w:tc>
      </w:tr>
      <w:tr w:rsidR="004C45F7" w:rsidTr="004C45F7"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дисконтированных денежных потоков</w:t>
            </w:r>
          </w:p>
        </w:tc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стоимости, основанный на приведении (дисконтировании) будущих денежных потоков доходов и расходов, связанных с объектом, в том числе от его продажи в конце прогнозного периода, к дате оценки.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Стоимость в рамках применения метода дисконтированных денежных потоков определяется по формуле: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3560" w:dyaOrig="460" w14:anchorId="17AA7613">
                <v:shape id="_x0000_i1029" type="#_x0000_t75" style="width:177.6pt;height:24pt" o:ole="">
                  <v:imagedata r:id="rId15" o:title=""/>
                </v:shape>
                <o:OLEObject Type="Embed" ProgID="Equation.3" ShapeID="_x0000_i1029" DrawAspect="Content" ObjectID="_1558530834" r:id="rId16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Value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определяемая стоимость,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периодов прогнозирования,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40" w:dyaOrig="360" w14:anchorId="01806271">
                <v:shape id="_x0000_i1030" type="#_x0000_t75" style="width:12pt;height:18.4pt" o:ole="">
                  <v:imagedata r:id="rId17" o:title=""/>
                </v:shape>
                <o:OLEObject Type="Embed" ProgID="Equation.3" ShapeID="_x0000_i1030" DrawAspect="Content" ObjectID="_1558530835" r:id="rId18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D1E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 периода i,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400" w:dyaOrig="360" w14:anchorId="354D2A9F">
                <v:shape id="_x0000_i1031" type="#_x0000_t75" style="width:20pt;height:18.4pt" o:ole="">
                  <v:imagedata r:id="rId19" o:title=""/>
                </v:shape>
                <o:OLEObject Type="Embed" ProgID="Equation.3" ShapeID="_x0000_i1031" DrawAspect="Content" ObjectID="_1558530836" r:id="rId20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денежный поток периода I,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PV(S)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текущая стоимость денежного потока от продажи объекта.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Инвуда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ставке, равной норме отдачи на собственный капитал.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 SFF (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n,Y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) = Y / ((1+Y)^n-1),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Y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4C45F7" w:rsidTr="004C45F7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индексации (трендов) с помощью ценовых индексов затратного типа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>Метод, основанный на приведении ретроспективных ценовых данных к дате оценке при помощи ценовых индексов (трендов).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кумулятивного построения для расчета ставки дисконтирования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ставки дисконтирования, учитывающий риски, связанные с инвестированием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объекты.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Ставка дисконтирования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определяется как сумма "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ставки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премии за низкую ликвидность, премии за риск вложения в объект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логистической кривой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Опирается на применение логистической функции для описания зависимости износа от хронологического возраста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961A3C" w:rsidRDefault="00FE5A59" w:rsidP="00F67324">
            <w:pPr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из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А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вт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-at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+1</m:t>
                    </m:r>
                  </m:den>
                </m:f>
              </m:oMath>
            </m:oMathPara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А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верхний предельный уровень коэффициента износа, соответствующий положению верхней асимптоты; </w:t>
            </w:r>
          </w:p>
          <w:p w:rsidR="004C45F7" w:rsidRPr="00961A3C" w:rsidRDefault="00FE5A59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вт</m:t>
                  </m:r>
                </m:sub>
              </m:sSub>
            </m:oMath>
            <w:r w:rsidR="004C45F7" w:rsidRPr="00961A3C">
              <w:rPr>
                <w:rFonts w:ascii="Times New Roman" w:eastAsiaTheme="minorEastAsia" w:hAnsi="Times New Roman" w:cs="Times New Roman"/>
              </w:rPr>
              <w:t xml:space="preserve"> - коэффициент износа вторичности, вызванного тем, что оцениваемая машина становится товаром на вторичном рынке;</w:t>
            </w:r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– параметр, определяющий наклон линии в средней части, а именно в точке перегиба;</w:t>
            </w:r>
          </w:p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hAnsi="Cambria Math" w:cs="Times New Roman"/>
                </w:rPr>
                <m:t>t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хронологический возраст, годы.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 устранимого износа по нормативной стоимости капитального ремонта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данном методе считается справедливым допущение, согласно которому </w:t>
            </w:r>
            <w:r w:rsidRPr="00564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стоимость капитального ремонта равна стоимости устранимого износа.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прямого сравнения с объектом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аналогом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hAnsi="Times New Roman" w:cs="Times New Roman"/>
                <w:color w:val="000000"/>
                <w:lang w:eastAsia="ru-RU"/>
              </w:rPr>
              <w:t>Основной метод сравнительного подхода, в рамках которого для целей оценки подбираются объекты-аналоги, обладающие максимально схожими характеристиками, а затем, если между объектами-аналогами и объектом оценки есть различия, вносятся корректировки к ценам объектов-аналогов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равноэффективного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функционального аналога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 xml:space="preserve">Метод доходного подхода, который позволяет оценить стоимость объекта, не прибегая </w:t>
            </w:r>
            <w:r w:rsidRPr="00554222">
              <w:rPr>
                <w:rFonts w:ascii="Times New Roman" w:hAnsi="Times New Roman"/>
              </w:rPr>
              <w:lastRenderedPageBreak/>
              <w:t>к расчету его полного чистого операционного дохода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97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зд.б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м.б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>S – стоимость оцениваемого  объекта;</w:t>
            </w:r>
          </w:p>
          <w:p w:rsidR="004C45F7" w:rsidRPr="00554222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 - стоимость базисного объекта;</w:t>
            </w:r>
          </w:p>
          <w:p w:rsidR="004C45F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базисным объектом (комплексом); </w:t>
            </w:r>
          </w:p>
          <w:p w:rsidR="004C45F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годовые операционные затраты при функционировании базисного объекта (без амортизации и затрат на содержание и эксплуатацию здания);</w:t>
            </w:r>
          </w:p>
          <w:p w:rsidR="004C45F7" w:rsidRPr="002B232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коэффициент амортизации базисного объекта, рассчитываемый по формуле тре</w:t>
            </w:r>
            <w:r w:rsidR="004C45F7">
              <w:rPr>
                <w:rFonts w:ascii="Times New Roman" w:hAnsi="Times New Roman"/>
              </w:rPr>
              <w:t>тьей функции денежной единицы «Ф</w:t>
            </w:r>
            <w:r w:rsidR="004C45F7" w:rsidRPr="002B2327">
              <w:rPr>
                <w:rFonts w:ascii="Times New Roman" w:hAnsi="Times New Roman"/>
              </w:rPr>
              <w:t xml:space="preserve">актор фонда возмещения»; </w:t>
            </w:r>
          </w:p>
          <w:p w:rsidR="004C45F7" w:rsidRPr="002B2327" w:rsidRDefault="004C45F7" w:rsidP="00F67324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ascii="Times New Roman" w:hAnsi="Times New Roman"/>
              </w:rPr>
              <w:t xml:space="preserve"> - ставка дисконта</w:t>
            </w:r>
            <w:r w:rsidRPr="002B2327">
              <w:rPr>
                <w:rFonts w:ascii="Times New Roman" w:hAnsi="Times New Roman"/>
              </w:rPr>
              <w:t xml:space="preserve">; </w:t>
            </w:r>
          </w:p>
          <w:p w:rsidR="004C45F7" w:rsidRPr="00554222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– коэффициент, корректирующий различие производственной мощности оцениваемого и базисного объектов; Q и </w:t>
            </w:r>
            <w:proofErr w:type="spellStart"/>
            <w:proofErr w:type="gramStart"/>
            <w:r w:rsidR="004C45F7" w:rsidRPr="00554222">
              <w:rPr>
                <w:rFonts w:ascii="Times New Roman" w:hAnsi="Times New Roman"/>
              </w:rPr>
              <w:t>Q</w:t>
            </w:r>
            <w:proofErr w:type="gramEnd"/>
            <w:r w:rsidR="004C45F7" w:rsidRPr="00554222">
              <w:rPr>
                <w:rFonts w:ascii="Times New Roman" w:hAnsi="Times New Roman"/>
              </w:rPr>
              <w:t>б</w:t>
            </w:r>
            <w:proofErr w:type="spellEnd"/>
            <w:r w:rsidR="004C45F7" w:rsidRPr="00554222">
              <w:rPr>
                <w:rFonts w:ascii="Times New Roman" w:hAnsi="Times New Roman"/>
              </w:rPr>
              <w:t xml:space="preserve"> – годовая производственная мощность соответственно оцениваемого и базисного объектов.</w:t>
            </w:r>
          </w:p>
          <w:p w:rsidR="004C45F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)/(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4C45F7">
              <w:rPr>
                <w:rFonts w:ascii="Times New Roman" w:hAnsi="Times New Roman"/>
              </w:rPr>
              <w:t xml:space="preserve"> </w:t>
            </w:r>
            <w:proofErr w:type="gramStart"/>
            <w:r w:rsidR="004C45F7">
              <w:rPr>
                <w:rFonts w:ascii="Times New Roman" w:hAnsi="Times New Roman"/>
              </w:rPr>
              <w:t>- корректирующий коэффициент, учитывающий различие срока службы у оцениваемого и базисного объектов;</w:t>
            </w:r>
            <w:proofErr w:type="gramEnd"/>
          </w:p>
          <w:p w:rsidR="004C45F7" w:rsidRPr="002B232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годовые операционные затраты при функционировании </w:t>
            </w:r>
            <w:r w:rsidR="004C45F7">
              <w:rPr>
                <w:rFonts w:ascii="Times New Roman" w:hAnsi="Times New Roman"/>
              </w:rPr>
              <w:t>оцениваемог</w:t>
            </w:r>
            <w:r w:rsidR="004C45F7" w:rsidRPr="002B2327">
              <w:rPr>
                <w:rFonts w:ascii="Times New Roman" w:hAnsi="Times New Roman"/>
              </w:rPr>
              <w:t>о объекта (без амортизации и затрат на содержание и эксплуатацию здания);</w:t>
            </w:r>
          </w:p>
          <w:p w:rsidR="004C45F7" w:rsidRPr="002B2327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оцениваемым объектом; </w:t>
            </w:r>
          </w:p>
          <w:p w:rsidR="004C45F7" w:rsidRPr="00554222" w:rsidRDefault="00FE5A59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коэффициент амортизации оцениваемого объекта, рассчитываемый по формуле третьей функции денежной единицы «Фактор фонда возмещения».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разбивки на компоненты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 объекта как суммы стоимостей его отдельных компонентов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расчета по корреляционно-регрессионным моделям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полезностного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для оценки множества однотипных объектов, различающихся значениями отдельных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параметров. Математически описывает связь основных технических и функциональных параметров и цены (стоимости) объектов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Ринга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393">
              <w:rPr>
                <w:rFonts w:ascii="Times New Roman" w:eastAsia="Times New Roman" w:hAnsi="Times New Roman" w:cs="Times New Roman"/>
                <w:color w:val="000000"/>
              </w:rPr>
              <w:t>Линейный возврат капитала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Предусматривается возмещение инвестированного капитала равными суммами.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1/n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где: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НВ – норма возврата,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br/>
              <w:t>n - оставшийся срок экономической жизни.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рыночной экстракции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определения коэффициента капитализации на основе анализа соотношения чистого дохода и цен продаж по данным реальных сделок или соответствующим образом скорректированных цен предложений объектов при условии, что существующее использование объектов соответствует их наилучшему и наиболее эффективному использованию.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сравнения продаж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рыночной стоимости объекта путем анализа цен продаж/предложений сопоставимых объектов (аналогов) и применения к ним корректировок, учитывающих различия между аналогами и объектом. Метод предполагает: определение элементов сравнения, определение по каждому из них степени отличия аналогов от объекта оценки, а затем корректировку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цен аналогов по каждому элементу сравнения и расчет рыночной стоимости объекта оценки путем обоснованного обобщения полученных скорректированных цен аналогов.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сравнительной единицы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етод расчета по удельному ценовому показателю /по «цене» единицы главного </w:t>
            </w:r>
            <w:proofErr w:type="spellStart"/>
            <w:r w:rsidRPr="00A65E1F">
              <w:rPr>
                <w:rFonts w:ascii="Times New Roman" w:eastAsia="Times New Roman" w:hAnsi="Times New Roman" w:cs="Times New Roman"/>
                <w:color w:val="000000"/>
              </w:rPr>
              <w:t>ценообразующего</w:t>
            </w:r>
            <w:proofErr w:type="spellEnd"/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 параметра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сравнительной единицы предполагает расчет стоимости воспроизводства/замещения сравнительной единицы (1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м, 1 куб. м и др.) аналогичного объекта. Для расчета полной стоимости воспроизводства/замещения оцениваемого объекта скорректированная стоимость единицы сравнения умножается на количество единиц.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ухудшения диагностического параметра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Исходит из того, что физический износ наиболее отчетливо проявляется в ухудшении какого-либо одного или двух эксплуатационных параметром машины - производительности, точнос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обработки, мощности, расхода топлива и т.п.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Хоскольда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ставке.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НВ =  SFF (n,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=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((1+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E1D">
              <w:rPr>
                <w:rFonts w:ascii="Times New Roman" w:eastAsia="Times New Roman" w:hAnsi="Times New Roman" w:cs="Times New Roman"/>
                <w:i/>
                <w:color w:val="000000"/>
              </w:rPr>
              <w:t>НВ</w:t>
            </w:r>
            <w:r w:rsidRPr="00226E1D">
              <w:rPr>
                <w:rFonts w:ascii="Times New Roman" w:eastAsia="Times New Roman" w:hAnsi="Times New Roman" w:cs="Times New Roman"/>
                <w:color w:val="000000"/>
              </w:rPr>
              <w:t xml:space="preserve">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4C45F7" w:rsidTr="004C45F7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Метод эффективного возраста расчета износа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етод экономического возраста</w:t>
            </w: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Метод предполагает определение </w:t>
            </w:r>
            <w:r w:rsidRPr="00682E28">
              <w:rPr>
                <w:rFonts w:ascii="Times New Roman" w:hAnsi="Times New Roman" w:cs="Times New Roman"/>
                <w:color w:val="000000"/>
                <w:lang w:eastAsia="ru-RU"/>
              </w:rPr>
              <w:t>физического износа</w:t>
            </w: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объекта на основе </w:t>
            </w: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значения эффективного возраста, а не хронологического.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экспертных оценок физического состояния</w:t>
            </w:r>
          </w:p>
        </w:tc>
        <w:tc>
          <w:tcPr>
            <w:tcW w:w="3696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Заключается в том, что эксперты назначают экспертные оценки физического состояния на основе результатов обследования объекта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экспоненциальной кривой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Предполагает, что максимальный рост износа происходит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начале эксплуатации машины, а затем темп нарастания износа постепенно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снижается и к концу срока службы минимален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Метод, опирающийся на расчет себестоимости изготовления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затрат на замещение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основании данных о себестоимости производства однородного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внесения корректировок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Для формирования совокупной корректировки данная модель предполагает перемножение всех вносимых относительных корректировок.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∆C%=1-</m:t>
                </m:r>
                <m:nary>
                  <m:naryPr>
                    <m:chr m:val="∏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∆C%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</w:rPr>
                  <m:t>),</m:t>
                </m:r>
              </m:oMath>
            </m:oMathPara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EC0CCA" w:rsidRDefault="00FE5A5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∆C%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вносимая относительная (процентная) корректировка.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Мультипликативная модель расчета совокупного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= 1 - 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.),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 - коэффициент совокупного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- коэффициент экономического устаревания.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Неоперационные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активы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Активы предприятия, не принимающие непосредственного участия в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основной деятельности.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Неспециализированный актив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Актив, который может быть продан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вторичном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рынке отдельно от всего бизнеса, частью которого он является.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D50E2E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Неустранимый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(устаревание)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невозможно либо экономически нецелесообразно, то есть экономическая выгода от возможного устранения износа меньше производимых затрат.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возврата капитала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 возврата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ежегодной потери капитала за время ожидаемого периода использования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</w:t>
            </w:r>
          </w:p>
        </w:tc>
        <w:tc>
          <w:tcPr>
            <w:tcW w:w="3696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эксплуатации</w:t>
            </w:r>
          </w:p>
        </w:tc>
        <w:tc>
          <w:tcPr>
            <w:tcW w:w="3697" w:type="dxa"/>
            <w:vAlign w:val="center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службы, установленный при технико-экономическом обосновании проекта исходя из наиболее рационального режима работы и соблюдения правил эксплуатации и записанный в технической документации (паспорте, стандарте, технических условиях, инструкции по эксплуатации и т.д.)</w:t>
            </w:r>
          </w:p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совпадать со сроком жизни и сроком службы, так и отличаться от них.</w:t>
            </w:r>
          </w:p>
        </w:tc>
        <w:tc>
          <w:tcPr>
            <w:tcW w:w="3697" w:type="dxa"/>
          </w:tcPr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Объект-аналог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</w:t>
            </w: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Объект, сходный объекту оценки по основным экономическим, материальным, техническим и другим характеристикам, определяющим его стоимость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Операционные активы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Активы предприятия, непосредственно задействованные в его основной деятельности и формирующие доходы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основной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расходы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затраты</w:t>
            </w: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(производственные) затраты, связан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с владением и эксплуатацией объекта (без амортизационных отчислений), в том числе расходы на страхование, управление, электричество, техническое обслуживание, уборку, охрану, текущий ремонт и пр.</w:t>
            </w:r>
            <w:proofErr w:type="gramEnd"/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балансовая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3A3F">
              <w:rPr>
                <w:rFonts w:ascii="Times New Roman" w:eastAsia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 между первоначальной стоимостью основного средства и начисленной амортизацией за период между датой постановки на баланс и отчетной датой, отраженная в бухгалтерском учете инвентарной позиции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службы</w:t>
            </w:r>
          </w:p>
        </w:tc>
        <w:tc>
          <w:tcPr>
            <w:tcW w:w="3696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</w:rPr>
              <w:t>Оставшийся срок службы, оставшийся срок экономической службы, остаточный срок экономической службы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hAnsi="Times New Roman" w:cs="Times New Roman"/>
                <w:color w:val="000000"/>
              </w:rPr>
              <w:t>Временной период с текущего момента (или даты оценки) до момента, пока использование объекта является экономически целесообразным.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балансовая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фактических затрат организации на приобретение, сооружение и изготовление основных средств, за исключением налога на добавленную стоимость и иных возмещаемых налогов, отраженная в бухгалтерском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Постпрогнозный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времени, наступающий после прогнозного периода.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ПВД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Доход, который способен приносить объект при сдаче его или его элементов в аренду и получении арендной платы в полном объеме.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Премия за низкую ликвидность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Премия, учитывающая невозможность незамедлительного возврата вложенных в объект инвестиций.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 заданиях квалификационного экзамена рассчитывается по формуле</w:t>
            </w:r>
          </w:p>
          <w:p w:rsidR="004C45F7" w:rsidRPr="00EC0CCA" w:rsidRDefault="00FE5A59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</w:rPr>
                <m:t>*N</m:t>
              </m:r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 (годовая),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срок экспозиции объекта на рынке (в месяцах).</w:t>
            </w: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Прогнозный период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Период времени, в течение которого моделируются денежные потоки от объекта. В качестве прогнозного периода могут рассматриваться типичный срок владения подобными активами, период до выхода объекта на стабильные потоки доходов и расходов.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корректировка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Относительная корректировка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Корректировка, вносимая путем умножения цены продажи объекта аналога или его единицы сравнения на коэффициент, отражающий степень различия в характеристиках объекта-аналога и оцениваемого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 расходы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Прямые затраты</w:t>
            </w:r>
          </w:p>
        </w:tc>
        <w:tc>
          <w:tcPr>
            <w:tcW w:w="3697" w:type="dxa"/>
          </w:tcPr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Все затраты, непосредственно связанные с приобретением и вводом объекта в эксплуатацию (включая затраты на упаковку, доставку, таможню, монтаж и </w:t>
            </w:r>
            <w:proofErr w:type="gramStart"/>
            <w:r w:rsidRPr="007773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шеф-монтаж</w:t>
            </w:r>
            <w:proofErr w:type="gramEnd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>, пуско-наладку и прочие).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Данные затраты, за исключением нетипичных затрат (таких как ускоренная доставка, срочное оформление документации и других), включаются в затраты на замещение.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Прямые расходы необходимо </w:t>
            </w:r>
            <w:proofErr w:type="gramStart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отделять и учитывать</w:t>
            </w:r>
            <w:proofErr w:type="gramEnd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 отдельно от косвенных расходов, которые нельзя однозначно отнести к конкретному объекту (проектирование производственной площадки, инжиниринг, финансирование и др.), поскольку они обычно относятся к целому имущественному комплексу, а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 отдельным объектам.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Скидка на торг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Корректировка, учитывающая разницу между ценой предложения и фактической ценой сделки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Совокупный износ</w:t>
            </w:r>
          </w:p>
        </w:tc>
        <w:tc>
          <w:tcPr>
            <w:tcW w:w="3696" w:type="dxa"/>
          </w:tcPr>
          <w:p w:rsidR="004C45F7" w:rsidRPr="00EE3A3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Общи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накопленный совокупный износ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величины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затрат на воспроизводство или замещение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объектов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которое может происходить в результате их физического разрушения, функционального и внешнего (экономического) устаревания, или комбинации этих источников, по состоянию на дату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Специализированные машины и оборудование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Средневзвешенная величина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Рассчитывается по формуле</w: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100" w:dyaOrig="460" w14:anchorId="0D765FEF">
                <v:shape id="_x0000_i1032" type="#_x0000_t75" style="width:104.8pt;height:22.4pt" o:ole="">
                  <v:imagedata r:id="rId21" o:title=""/>
                </v:shape>
                <o:OLEObject Type="Embed" ProgID="Equation.3" ShapeID="_x0000_i1032" DrawAspect="Content" ObjectID="_1558530837" r:id="rId22"/>
              </w:objec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WA - средневзвешенная величина,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114AFCBE">
                <v:shape id="_x0000_i1033" type="#_x0000_t75" style="width:14.4pt;height:18.4pt" o:ole="">
                  <v:imagedata r:id="rId23" o:title=""/>
                </v:shape>
                <o:OLEObject Type="Embed" ProgID="Equation.3" ShapeID="_x0000_i1033" DrawAspect="Content" ObjectID="_1558530838" r:id="rId24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весовые коэффициенты (сумма всех весовых коэффициентов равна 1),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N - количество значений,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04CEAFE3">
                <v:shape id="_x0000_i1034" type="#_x0000_t75" style="width:14.4pt;height:18.4pt" o:ole="">
                  <v:imagedata r:id="rId25" o:title=""/>
                </v:shape>
                <o:OLEObject Type="Embed" ProgID="Equation.3" ShapeID="_x0000_i1034" DrawAspect="Content" ObjectID="_1558530839" r:id="rId26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взвешиваемые значения.</w:t>
            </w:r>
          </w:p>
        </w:tc>
      </w:tr>
      <w:tr w:rsidR="004C45F7" w:rsidTr="000F7AAB">
        <w:tc>
          <w:tcPr>
            <w:tcW w:w="3696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3696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Величина, полученная путем деления суммы членов числового ряда и на их количество.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 xml:space="preserve">олный 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3697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Календарная продолжительность эксплуатации машины от момента ее изготовления (ввода в эксплуатацию) до наступления предельного состояния, когда дальнейшая эксплуатация машины становится невозможной в первую очередь по техническим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службы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t>Экономический срок службы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срок службы, полный срок службы, срок экономической жизни</w:t>
            </w: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A65E1F">
              <w:rPr>
                <w:rFonts w:ascii="Times New Roman" w:hAnsi="Times New Roman" w:cs="Times New Roman"/>
                <w:color w:val="000000"/>
              </w:rPr>
              <w:t>Временной период с момента создания объекта до момента, пока его использование является экономически целесообразным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как совпадать со сроком жизни, так и быть меньше него.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экспозиции объекта на открытом рынке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 от выставления объекта на продажу до поступления денежных средств за проданный объект или типичный период времени, который необходим для того, чтобы объект был продан на открытом и конкурентном рынке при соблюдении всех рыночных условий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Ставка дисконтирования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с учетом таможенных платежей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hAnsi="Times New Roman" w:cs="Times New Roman"/>
              </w:rPr>
              <w:t>С =(1+НДС) * (ТС+</w:t>
            </w:r>
            <w:proofErr w:type="gramStart"/>
            <w:r w:rsidRPr="00EC0CCA">
              <w:rPr>
                <w:rFonts w:ascii="Times New Roman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hAnsi="Times New Roman" w:cs="Times New Roman"/>
              </w:rPr>
              <w:t xml:space="preserve">+А), где: </w:t>
            </w:r>
            <w:r w:rsidRPr="00EC0CCA">
              <w:rPr>
                <w:rFonts w:ascii="Times New Roman" w:hAnsi="Times New Roman" w:cs="Times New Roman"/>
              </w:rPr>
              <w:br/>
            </w:r>
            <w:r w:rsidRPr="00EC0CCA">
              <w:rPr>
                <w:rFonts w:ascii="Times New Roman" w:eastAsia="Calibri" w:hAnsi="Times New Roman" w:cs="Times New Roman"/>
              </w:rPr>
              <w:t>НДС – ставка НДС;</w:t>
            </w:r>
            <w:r w:rsidRPr="00EC0CCA">
              <w:rPr>
                <w:rFonts w:ascii="Times New Roman" w:eastAsia="Calibri" w:hAnsi="Times New Roman" w:cs="Times New Roman"/>
              </w:rPr>
              <w:br/>
              <w:t>ТС – таможенная стоимость;</w:t>
            </w:r>
            <w:r w:rsidRPr="00EC0CC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EC0CC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eastAsia="Calibri" w:hAnsi="Times New Roman" w:cs="Times New Roman"/>
              </w:rPr>
              <w:t xml:space="preserve"> - величина пошлины (в деньгах). Если пошлина считается как процент от ТС, П = </w:t>
            </w:r>
            <w:proofErr w:type="gramStart"/>
            <w:r w:rsidRPr="00EC0CC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eastAsia="Calibri" w:hAnsi="Times New Roman" w:cs="Times New Roman"/>
              </w:rPr>
              <w:t>%*ТС;</w:t>
            </w:r>
            <w:r w:rsidRPr="00EC0CCA">
              <w:rPr>
                <w:rFonts w:ascii="Times New Roman" w:eastAsia="Calibri" w:hAnsi="Times New Roman" w:cs="Times New Roman"/>
              </w:rPr>
              <w:br/>
              <w:t>А - акциз (в деньгах).</w:t>
            </w: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Таможенная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стоимость товара, на основе величины которой начисляются таможенные пошлины, сборы и платежи на ввозимый в страну товар; определяется декларантом согласно правилам и методам таможенной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Текущая (восстановительная)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денежных средств, которая должна быть уплачена организацией на дату проведения переоценки в случае необходимости замены какого-либо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Темп роста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Темп изменения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Относительное изменение значения динамического показателя за период времени, выраженное в процентах.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Терминальная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реверсии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объекта на момент окончания периода прогнозирования денежных потоков от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Устранимый износ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Устранимое устаревание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возможно и экономически целесообразно, т.е. экономическая выгода от устранения износа больше или равна производимым затратам.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Утилизационная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Скраповая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Выраженная в денежных единицах стоимость выработавших свой ресурс и списываемых объектов, эксплуатация которых невозможна или нецелесообразна. Для таких объектов наиболее эффективным использованием признается реализация на вторичные материалы (в первую очередь, металлолом)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Факторы стоимости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Элементы сравнения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Качественные и количественные характеристики объекта, изменение которых приводит к изменению его стоимостной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Физический износ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стоимости или полезности оцениваемого объекта вследствие использования или истечения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срока полезной службы, вызванного изнашиванием, порчей и воздействием физического напряжения и иных факторов.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Функциональное устаревание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объекта из-за его несоответствия современным рыночным требованиям, которое выражается в повышении капитальных затрат и операционных издержек.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Хронологический возраст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Фактический возраст</w:t>
            </w:r>
          </w:p>
        </w:tc>
        <w:tc>
          <w:tcPr>
            <w:tcW w:w="3697" w:type="dxa"/>
            <w:vAlign w:val="center"/>
          </w:tcPr>
          <w:p w:rsidR="004C45F7" w:rsidRPr="006071F0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6071F0">
              <w:rPr>
                <w:rFonts w:ascii="Times New Roman" w:hAnsi="Times New Roman" w:cs="Times New Roman"/>
                <w:color w:val="000000"/>
              </w:rPr>
              <w:t xml:space="preserve">Временной период, прошедший </w:t>
            </w:r>
            <w:r w:rsidRPr="00A14EC8">
              <w:rPr>
                <w:rFonts w:ascii="Times New Roman" w:hAnsi="Times New Roman" w:cs="Times New Roman"/>
                <w:color w:val="000000"/>
              </w:rPr>
              <w:t>от</w:t>
            </w:r>
            <w:r w:rsidRPr="006071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2FBF">
              <w:rPr>
                <w:rFonts w:ascii="Times New Roman" w:hAnsi="Times New Roman" w:cs="Times New Roman"/>
              </w:rPr>
              <w:t xml:space="preserve">сдачи </w:t>
            </w:r>
            <w:r w:rsidRPr="006071F0">
              <w:rPr>
                <w:rFonts w:ascii="Times New Roman" w:hAnsi="Times New Roman" w:cs="Times New Roman"/>
                <w:color w:val="000000"/>
              </w:rPr>
              <w:t>объекта в эксплуатацию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(или изготовления)</w:t>
            </w:r>
            <w:r w:rsidRPr="006071F0">
              <w:rPr>
                <w:rFonts w:ascii="Times New Roman" w:hAnsi="Times New Roman" w:cs="Times New Roman"/>
                <w:color w:val="000000"/>
              </w:rPr>
              <w:t xml:space="preserve"> до текущего момента (или даты оценки).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помесячный ценовой индекс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цены в данном месяце к цене в предыдущем месяце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и того же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Чистый операционный доход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ЧОД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Действительный валовый доход от приносящих доход объектов за вычетом операционных расходов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Эффективный возраст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Возраст, соответствующий физическому состоянию машины, отражающий факти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ческую наработку машины по состоянию на дату оценки (или текущую дату)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 учитывающий условия ее эксплуатации. Может отличаться от хронологического возраста.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4C45F7" w:rsidRDefault="004C45F7"/>
    <w:p w:rsidR="004C45F7" w:rsidRDefault="004C45F7"/>
    <w:sectPr w:rsidR="004C45F7" w:rsidSect="00946955">
      <w:headerReference w:type="default" r:id="rId2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59" w:rsidRDefault="00FE5A59" w:rsidP="00946955">
      <w:pPr>
        <w:spacing w:after="0" w:line="240" w:lineRule="auto"/>
      </w:pPr>
      <w:r>
        <w:separator/>
      </w:r>
    </w:p>
  </w:endnote>
  <w:endnote w:type="continuationSeparator" w:id="0">
    <w:p w:rsidR="00FE5A59" w:rsidRDefault="00FE5A59" w:rsidP="009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59" w:rsidRDefault="00FE5A59" w:rsidP="00946955">
      <w:pPr>
        <w:spacing w:after="0" w:line="240" w:lineRule="auto"/>
      </w:pPr>
      <w:r>
        <w:separator/>
      </w:r>
    </w:p>
  </w:footnote>
  <w:footnote w:type="continuationSeparator" w:id="0">
    <w:p w:rsidR="00FE5A59" w:rsidRDefault="00FE5A59" w:rsidP="009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51995"/>
      <w:docPartObj>
        <w:docPartGallery w:val="Page Numbers (Top of Page)"/>
        <w:docPartUnique/>
      </w:docPartObj>
    </w:sdtPr>
    <w:sdtContent>
      <w:p w:rsidR="00946955" w:rsidRDefault="00946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6955" w:rsidRDefault="00946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F7"/>
    <w:rsid w:val="00165DC9"/>
    <w:rsid w:val="004C45F7"/>
    <w:rsid w:val="0055284B"/>
    <w:rsid w:val="00946955"/>
    <w:rsid w:val="00A100C7"/>
    <w:rsid w:val="00AC7FD8"/>
    <w:rsid w:val="00B872C4"/>
    <w:rsid w:val="00BC46F5"/>
    <w:rsid w:val="00C27992"/>
    <w:rsid w:val="00CB0EE0"/>
    <w:rsid w:val="00D85554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dcterms:created xsi:type="dcterms:W3CDTF">2017-06-09T13:15:00Z</dcterms:created>
  <dcterms:modified xsi:type="dcterms:W3CDTF">2017-06-09T13:23:00Z</dcterms:modified>
</cp:coreProperties>
</file>