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381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81D">
        <w:rPr>
          <w:rFonts w:ascii="Times New Roman" w:hAnsi="Times New Roman" w:cs="Times New Roman"/>
          <w:sz w:val="24"/>
          <w:szCs w:val="24"/>
        </w:rPr>
        <w:t>Решением Совета Союза</w:t>
      </w:r>
    </w:p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81D">
        <w:rPr>
          <w:rFonts w:ascii="Times New Roman" w:hAnsi="Times New Roman" w:cs="Times New Roman"/>
          <w:sz w:val="24"/>
          <w:szCs w:val="24"/>
        </w:rPr>
        <w:t>специалистов оценщиков</w:t>
      </w:r>
    </w:p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81D">
        <w:rPr>
          <w:rFonts w:ascii="Times New Roman" w:hAnsi="Times New Roman" w:cs="Times New Roman"/>
          <w:sz w:val="24"/>
          <w:szCs w:val="24"/>
        </w:rPr>
        <w:t xml:space="preserve"> «Федерация Специалистов Оценщиков»</w:t>
      </w:r>
    </w:p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81D">
        <w:rPr>
          <w:rFonts w:ascii="Times New Roman" w:hAnsi="Times New Roman" w:cs="Times New Roman"/>
          <w:sz w:val="24"/>
          <w:szCs w:val="24"/>
        </w:rPr>
        <w:t>от «</w:t>
      </w:r>
      <w:r w:rsidR="00425549">
        <w:rPr>
          <w:rFonts w:ascii="Times New Roman" w:hAnsi="Times New Roman" w:cs="Times New Roman"/>
          <w:sz w:val="24"/>
          <w:szCs w:val="24"/>
        </w:rPr>
        <w:t>27</w:t>
      </w:r>
      <w:r w:rsidRPr="0036381D">
        <w:rPr>
          <w:rFonts w:ascii="Times New Roman" w:hAnsi="Times New Roman" w:cs="Times New Roman"/>
          <w:sz w:val="24"/>
          <w:szCs w:val="24"/>
        </w:rPr>
        <w:t>»</w:t>
      </w:r>
      <w:r w:rsidR="0042554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36381D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36381D" w:rsidRPr="0036381D" w:rsidRDefault="0036381D" w:rsidP="003638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81D">
        <w:rPr>
          <w:rFonts w:ascii="Times New Roman" w:hAnsi="Times New Roman" w:cs="Times New Roman"/>
          <w:sz w:val="24"/>
          <w:szCs w:val="24"/>
        </w:rPr>
        <w:t>Протокол №</w:t>
      </w:r>
      <w:r w:rsidR="00425549">
        <w:rPr>
          <w:rFonts w:ascii="Times New Roman" w:hAnsi="Times New Roman" w:cs="Times New Roman"/>
          <w:sz w:val="24"/>
          <w:szCs w:val="24"/>
        </w:rPr>
        <w:t>16</w:t>
      </w:r>
      <w:r w:rsidRPr="0036381D">
        <w:rPr>
          <w:rFonts w:ascii="Times New Roman" w:hAnsi="Times New Roman" w:cs="Times New Roman"/>
          <w:sz w:val="24"/>
          <w:szCs w:val="24"/>
        </w:rPr>
        <w:t xml:space="preserve"> от</w:t>
      </w:r>
      <w:r w:rsidR="00425549">
        <w:rPr>
          <w:rFonts w:ascii="Times New Roman" w:hAnsi="Times New Roman" w:cs="Times New Roman"/>
          <w:sz w:val="24"/>
          <w:szCs w:val="24"/>
        </w:rPr>
        <w:t xml:space="preserve"> 27 декабря</w:t>
      </w:r>
      <w:r w:rsidRPr="0036381D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630611" w:rsidRPr="00630611" w:rsidRDefault="00630611" w:rsidP="003638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0611" w:rsidRPr="00630611" w:rsidRDefault="00630611" w:rsidP="006306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1">
        <w:rPr>
          <w:rFonts w:ascii="Times New Roman" w:hAnsi="Times New Roman" w:cs="Times New Roman"/>
          <w:b/>
          <w:sz w:val="24"/>
          <w:szCs w:val="24"/>
        </w:rPr>
        <w:t>ИНВЕСТИЦИОННАЯ ДЕКЛАРАЦИЯ КОМПЕНСАЦИОННОГО ФОНДА</w:t>
      </w:r>
    </w:p>
    <w:p w:rsidR="00630611" w:rsidRPr="00630611" w:rsidRDefault="00630611" w:rsidP="006306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1">
        <w:rPr>
          <w:rFonts w:ascii="Times New Roman" w:hAnsi="Times New Roman" w:cs="Times New Roman"/>
          <w:b/>
          <w:sz w:val="24"/>
          <w:szCs w:val="24"/>
        </w:rPr>
        <w:t>Союза специалистов оценщиков «Федерация Специалистов Оценщиков»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0611" w:rsidRPr="00630611" w:rsidRDefault="00630611" w:rsidP="0063061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1">
        <w:rPr>
          <w:rFonts w:ascii="Times New Roman" w:hAnsi="Times New Roman" w:cs="Times New Roman"/>
          <w:b/>
          <w:sz w:val="24"/>
          <w:szCs w:val="24"/>
        </w:rPr>
        <w:t>Цели инвестирования</w:t>
      </w:r>
    </w:p>
    <w:p w:rsidR="00630611" w:rsidRPr="00630611" w:rsidRDefault="00630611" w:rsidP="006306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b/>
          <w:sz w:val="24"/>
          <w:szCs w:val="24"/>
        </w:rPr>
        <w:t xml:space="preserve">Союз специалистов оценщиков «Федерация Специалистов Оценщиков» </w:t>
      </w:r>
      <w:r>
        <w:rPr>
          <w:rFonts w:ascii="Times New Roman" w:hAnsi="Times New Roman" w:cs="Times New Roman"/>
          <w:b/>
          <w:sz w:val="24"/>
          <w:szCs w:val="24"/>
        </w:rPr>
        <w:t>(далее-</w:t>
      </w:r>
      <w:r w:rsidRPr="00630611">
        <w:rPr>
          <w:rFonts w:ascii="Times New Roman" w:hAnsi="Times New Roman" w:cs="Times New Roman"/>
          <w:b/>
          <w:sz w:val="24"/>
          <w:szCs w:val="24"/>
        </w:rPr>
        <w:t>Союз)</w:t>
      </w:r>
      <w:r>
        <w:rPr>
          <w:rFonts w:ascii="Times New Roman" w:hAnsi="Times New Roman" w:cs="Times New Roman"/>
          <w:sz w:val="24"/>
          <w:szCs w:val="24"/>
        </w:rPr>
        <w:t xml:space="preserve"> заключает</w:t>
      </w:r>
      <w:r w:rsidRPr="0063061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 xml:space="preserve">управляющей компанией договор доверительного управления компенсационным фондом </w:t>
      </w:r>
      <w:r>
        <w:rPr>
          <w:rFonts w:ascii="Times New Roman" w:hAnsi="Times New Roman" w:cs="Times New Roman"/>
          <w:sz w:val="24"/>
          <w:szCs w:val="24"/>
        </w:rPr>
        <w:t>Союза (далее-</w:t>
      </w:r>
      <w:r w:rsidRPr="00630611">
        <w:rPr>
          <w:rFonts w:ascii="Times New Roman" w:hAnsi="Times New Roman" w:cs="Times New Roman"/>
          <w:sz w:val="24"/>
          <w:szCs w:val="24"/>
        </w:rPr>
        <w:t>Компенсационный фонд), который яв</w:t>
      </w:r>
      <w:r>
        <w:rPr>
          <w:rFonts w:ascii="Times New Roman" w:hAnsi="Times New Roman" w:cs="Times New Roman"/>
          <w:sz w:val="24"/>
          <w:szCs w:val="24"/>
        </w:rPr>
        <w:t>ляется обособленным имуществом, принадлежащим</w:t>
      </w:r>
      <w:r w:rsidRPr="0063061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оюзу</w:t>
      </w:r>
      <w:r w:rsidRPr="00630611">
        <w:rPr>
          <w:rFonts w:ascii="Times New Roman" w:hAnsi="Times New Roman" w:cs="Times New Roman"/>
          <w:sz w:val="24"/>
          <w:szCs w:val="24"/>
        </w:rPr>
        <w:t xml:space="preserve"> на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630611" w:rsidRPr="00630611" w:rsidRDefault="00630611" w:rsidP="006306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доверительного </w:t>
      </w:r>
      <w:r w:rsidRPr="00630611">
        <w:rPr>
          <w:rFonts w:ascii="Times New Roman" w:hAnsi="Times New Roman" w:cs="Times New Roman"/>
          <w:sz w:val="24"/>
          <w:szCs w:val="24"/>
        </w:rPr>
        <w:t xml:space="preserve">управления     имуществом    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630611">
        <w:rPr>
          <w:rFonts w:ascii="Times New Roman" w:hAnsi="Times New Roman" w:cs="Times New Roman"/>
          <w:sz w:val="24"/>
          <w:szCs w:val="24"/>
        </w:rPr>
        <w:t xml:space="preserve">     не     являются    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компании. Целью</w:t>
      </w:r>
      <w:r w:rsidRPr="00630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611">
        <w:rPr>
          <w:rFonts w:ascii="Times New Roman" w:hAnsi="Times New Roman" w:cs="Times New Roman"/>
          <w:sz w:val="24"/>
          <w:szCs w:val="24"/>
        </w:rPr>
        <w:t>инвестирования  является</w:t>
      </w:r>
      <w:proofErr w:type="gramEnd"/>
      <w:r w:rsidRPr="00630611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ение  обязанности  оценщика-</w:t>
      </w:r>
      <w:r w:rsidRPr="00630611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630611">
        <w:rPr>
          <w:rFonts w:ascii="Times New Roman" w:hAnsi="Times New Roman" w:cs="Times New Roman"/>
          <w:sz w:val="24"/>
          <w:szCs w:val="24"/>
        </w:rPr>
        <w:t xml:space="preserve">  возместить  убытки, причиненные  заказчику,  заключившему  договор  на  проведение  оценки,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имущественный  вред, причиненный  третьим  лицам  путем  создания,  сохранения  и  увеличения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Компенсационного фонда С</w:t>
      </w:r>
      <w:r>
        <w:rPr>
          <w:rFonts w:ascii="Times New Roman" w:hAnsi="Times New Roman" w:cs="Times New Roman"/>
          <w:sz w:val="24"/>
          <w:szCs w:val="24"/>
        </w:rPr>
        <w:t>оюза</w:t>
      </w:r>
      <w:r w:rsidRPr="00630611">
        <w:rPr>
          <w:rFonts w:ascii="Times New Roman" w:hAnsi="Times New Roman" w:cs="Times New Roman"/>
          <w:sz w:val="24"/>
          <w:szCs w:val="24"/>
        </w:rPr>
        <w:t>.</w:t>
      </w:r>
    </w:p>
    <w:p w:rsidR="00630611" w:rsidRDefault="00630611" w:rsidP="006306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11" w:rsidRPr="00630611" w:rsidRDefault="00630611" w:rsidP="006306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1">
        <w:rPr>
          <w:rFonts w:ascii="Times New Roman" w:hAnsi="Times New Roman" w:cs="Times New Roman"/>
          <w:b/>
          <w:sz w:val="24"/>
          <w:szCs w:val="24"/>
        </w:rPr>
        <w:t xml:space="preserve">2. Требования к структуре инвестиций </w:t>
      </w:r>
      <w:r>
        <w:rPr>
          <w:rFonts w:ascii="Times New Roman" w:hAnsi="Times New Roman" w:cs="Times New Roman"/>
          <w:b/>
          <w:sz w:val="24"/>
          <w:szCs w:val="24"/>
        </w:rPr>
        <w:t>Союза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Средства   Компенсационного   фонда   размещаются   управляющей   компанией   в  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 xml:space="preserve">с настоящей </w:t>
      </w:r>
      <w:r w:rsidR="008F1A8C">
        <w:rPr>
          <w:rFonts w:ascii="Times New Roman" w:hAnsi="Times New Roman" w:cs="Times New Roman"/>
          <w:sz w:val="24"/>
          <w:szCs w:val="24"/>
        </w:rPr>
        <w:t xml:space="preserve">Инвестиционной декларацией и с учетом ограничений, </w:t>
      </w:r>
      <w:proofErr w:type="gramStart"/>
      <w:r w:rsidRPr="00630611">
        <w:rPr>
          <w:rFonts w:ascii="Times New Roman" w:hAnsi="Times New Roman" w:cs="Times New Roman"/>
          <w:sz w:val="24"/>
          <w:szCs w:val="24"/>
        </w:rPr>
        <w:t>установленных  Федеральным</w:t>
      </w:r>
      <w:proofErr w:type="gramEnd"/>
      <w:r w:rsidRPr="00630611">
        <w:rPr>
          <w:rFonts w:ascii="Times New Roman" w:hAnsi="Times New Roman" w:cs="Times New Roman"/>
          <w:sz w:val="24"/>
          <w:szCs w:val="24"/>
        </w:rPr>
        <w:t xml:space="preserve">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от  29.07.1998  №135-ФЗ  «Об  оценочной деятельности  в  Российской  Федерации»,  Федеральным  законом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01.12.2007 N 315-ФЗ «О саморегулируемых организациях».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0611" w:rsidRPr="008F1A8C" w:rsidRDefault="008F1A8C" w:rsidP="00630611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инвестициями Союза</w:t>
      </w:r>
    </w:p>
    <w:p w:rsidR="008F1A8C" w:rsidRDefault="008F1A8C" w:rsidP="008F1A8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0611" w:rsidRPr="008F1A8C" w:rsidRDefault="00630611" w:rsidP="00630611">
      <w:pPr>
        <w:pStyle w:val="a3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1A8C">
        <w:rPr>
          <w:rFonts w:ascii="Times New Roman" w:hAnsi="Times New Roman" w:cs="Times New Roman"/>
          <w:b/>
          <w:sz w:val="24"/>
          <w:szCs w:val="24"/>
        </w:rPr>
        <w:t xml:space="preserve"> Требования к методам управления портфелем инвестиций С</w:t>
      </w:r>
      <w:r w:rsidR="008F1A8C">
        <w:rPr>
          <w:rFonts w:ascii="Times New Roman" w:hAnsi="Times New Roman" w:cs="Times New Roman"/>
          <w:b/>
          <w:sz w:val="24"/>
          <w:szCs w:val="24"/>
        </w:rPr>
        <w:t>оюза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При      управлении      портфелем      инвестиций      С</w:t>
      </w:r>
      <w:r w:rsidR="008F1A8C">
        <w:rPr>
          <w:rFonts w:ascii="Times New Roman" w:hAnsi="Times New Roman" w:cs="Times New Roman"/>
          <w:sz w:val="24"/>
          <w:szCs w:val="24"/>
        </w:rPr>
        <w:t>оюза</w:t>
      </w:r>
      <w:r w:rsidRPr="00630611">
        <w:rPr>
          <w:rFonts w:ascii="Times New Roman" w:hAnsi="Times New Roman" w:cs="Times New Roman"/>
          <w:sz w:val="24"/>
          <w:szCs w:val="24"/>
        </w:rPr>
        <w:t xml:space="preserve">      управляющая      компания      должна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руководствоваться следующими требованиями: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630611">
        <w:rPr>
          <w:rFonts w:ascii="Times New Roman" w:hAnsi="Times New Roman" w:cs="Times New Roman"/>
          <w:sz w:val="24"/>
          <w:szCs w:val="24"/>
        </w:rPr>
        <w:t>сохранять  и</w:t>
      </w:r>
      <w:proofErr w:type="gramEnd"/>
      <w:r w:rsidRPr="00630611">
        <w:rPr>
          <w:rFonts w:ascii="Times New Roman" w:hAnsi="Times New Roman" w:cs="Times New Roman"/>
          <w:sz w:val="24"/>
          <w:szCs w:val="24"/>
        </w:rPr>
        <w:t xml:space="preserve">  увеличивать  Компенсационный  фонд  за  счет  ограничения  суммарных  потерь  и затрат,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связанных  с  его  содержанием  и  управлением  финансовыми  рисками, путем  оптимизации  размещения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средств   (ценных   бумаг   и   других   денежных   эквивалентов)   в   рамках положений   Инвестиционной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декларации;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вести анализ расходования средств Компенсационного фонда, необходимых для обеспечения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цели инвестирования и прогнозировать потребности в денежных средствах,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поддерживать соответствующий уровень ликвидности переданного в доверительное управление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имущества С</w:t>
      </w:r>
      <w:r w:rsidR="008F1A8C">
        <w:rPr>
          <w:rFonts w:ascii="Times New Roman" w:hAnsi="Times New Roman" w:cs="Times New Roman"/>
          <w:sz w:val="24"/>
          <w:szCs w:val="24"/>
        </w:rPr>
        <w:t>оюза</w:t>
      </w:r>
      <w:r w:rsidRPr="00630611">
        <w:rPr>
          <w:rFonts w:ascii="Times New Roman" w:hAnsi="Times New Roman" w:cs="Times New Roman"/>
          <w:sz w:val="24"/>
          <w:szCs w:val="24"/>
        </w:rPr>
        <w:t>;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отдавать приоритет приобретению ценных бумаг крупных, стабильно работающих предприятий, компаний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и объединений;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проводить переоценку портфеля.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1A8C" w:rsidRPr="008F1A8C" w:rsidRDefault="008F1A8C" w:rsidP="008F1A8C">
      <w:pPr>
        <w:pStyle w:val="a3"/>
        <w:numPr>
          <w:ilvl w:val="1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611" w:rsidRPr="008F1A8C">
        <w:rPr>
          <w:rFonts w:ascii="Times New Roman" w:hAnsi="Times New Roman" w:cs="Times New Roman"/>
          <w:b/>
          <w:sz w:val="24"/>
          <w:szCs w:val="24"/>
        </w:rPr>
        <w:t>Запрещенные виды операций</w:t>
      </w:r>
      <w:r w:rsidRPr="008F1A8C">
        <w:rPr>
          <w:rFonts w:ascii="Times New Roman" w:hAnsi="Times New Roman" w:cs="Times New Roman"/>
          <w:b/>
          <w:sz w:val="24"/>
          <w:szCs w:val="24"/>
        </w:rPr>
        <w:t>.</w:t>
      </w:r>
    </w:p>
    <w:p w:rsidR="00630611" w:rsidRPr="00630611" w:rsidRDefault="00630611" w:rsidP="008F1A8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A8C">
        <w:rPr>
          <w:rFonts w:ascii="Times New Roman" w:hAnsi="Times New Roman" w:cs="Times New Roman"/>
          <w:sz w:val="24"/>
          <w:szCs w:val="24"/>
        </w:rPr>
        <w:t>Управляющая компания не вправе совершать следующие</w:t>
      </w:r>
      <w:r w:rsidR="008F1A8C" w:rsidRP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8F1A8C">
        <w:rPr>
          <w:rFonts w:ascii="Times New Roman" w:hAnsi="Times New Roman" w:cs="Times New Roman"/>
          <w:sz w:val="24"/>
          <w:szCs w:val="24"/>
        </w:rPr>
        <w:t>операции: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Распоряжаться имуществом Компенсационного фонда без согласия Специализированного депозитария, за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 xml:space="preserve">исключением   распоряжения   ценными   бумагами   в   целях   исполнения   </w:t>
      </w:r>
      <w:proofErr w:type="gramStart"/>
      <w:r w:rsidRPr="00630611">
        <w:rPr>
          <w:rFonts w:ascii="Times New Roman" w:hAnsi="Times New Roman" w:cs="Times New Roman"/>
          <w:sz w:val="24"/>
          <w:szCs w:val="24"/>
        </w:rPr>
        <w:t xml:space="preserve">сделок,   </w:t>
      </w:r>
      <w:proofErr w:type="gramEnd"/>
      <w:r w:rsidRPr="00630611">
        <w:rPr>
          <w:rFonts w:ascii="Times New Roman" w:hAnsi="Times New Roman" w:cs="Times New Roman"/>
          <w:sz w:val="24"/>
          <w:szCs w:val="24"/>
        </w:rPr>
        <w:t>совершенных   через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организаторов торговли.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Приобретать за счет имущества Компенсационного фонда объекты, не предусмотренные Инвестиционной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декларацией;</w:t>
      </w:r>
    </w:p>
    <w:p w:rsidR="008F1A8C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Совершать сделки, в результате которых будут нарушены требования Федерального закона от 29.07.1998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№135-</w:t>
      </w:r>
      <w:proofErr w:type="gramStart"/>
      <w:r w:rsidRPr="00630611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630611">
        <w:rPr>
          <w:rFonts w:ascii="Times New Roman" w:hAnsi="Times New Roman" w:cs="Times New Roman"/>
          <w:sz w:val="24"/>
          <w:szCs w:val="24"/>
        </w:rPr>
        <w:t>Об  оценочной  деятельности  в  Российской  Федерации»,  Федерального  закона  от  01.12.2007  N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315-ФЗ  «О  саморегулируемых  организациях»,  иных  нормативных  правовы</w:t>
      </w:r>
      <w:r w:rsidR="008F1A8C">
        <w:rPr>
          <w:rFonts w:ascii="Times New Roman" w:hAnsi="Times New Roman" w:cs="Times New Roman"/>
          <w:sz w:val="24"/>
          <w:szCs w:val="24"/>
        </w:rPr>
        <w:t>х  актов  Российской  Федерации;</w:t>
      </w:r>
      <w:r w:rsidRPr="00630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 xml:space="preserve"> - Получать на условиях договоров займа и кредитных договоров денежные средства, подлежащие возврату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за счет и</w:t>
      </w:r>
      <w:r w:rsidR="008F1A8C">
        <w:rPr>
          <w:rFonts w:ascii="Times New Roman" w:hAnsi="Times New Roman" w:cs="Times New Roman"/>
          <w:sz w:val="24"/>
          <w:szCs w:val="24"/>
        </w:rPr>
        <w:t>мущества Компенсационного фонда;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Предоставлять займы за счет и</w:t>
      </w:r>
      <w:r w:rsidR="008F1A8C">
        <w:rPr>
          <w:rFonts w:ascii="Times New Roman" w:hAnsi="Times New Roman" w:cs="Times New Roman"/>
          <w:sz w:val="24"/>
          <w:szCs w:val="24"/>
        </w:rPr>
        <w:t>мущества Компенсационного фонда;</w:t>
      </w:r>
    </w:p>
    <w:p w:rsidR="00630611" w:rsidRPr="00630611" w:rsidRDefault="008F1A8C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11" w:rsidRPr="00630611">
        <w:rPr>
          <w:rFonts w:ascii="Times New Roman" w:hAnsi="Times New Roman" w:cs="Times New Roman"/>
          <w:sz w:val="24"/>
          <w:szCs w:val="24"/>
        </w:rPr>
        <w:t>Использовать    имущество    Компенсационного    фонда    для    обеспечения    исполнения   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обязательств,  не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связанных  с  доверительным  управлением  данным  Компенсационным  фондом,  или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лнения обязательств третьих лиц;</w:t>
      </w:r>
    </w:p>
    <w:p w:rsidR="00630611" w:rsidRPr="00630611" w:rsidRDefault="008F1A8C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11" w:rsidRPr="00630611">
        <w:rPr>
          <w:rFonts w:ascii="Times New Roman" w:hAnsi="Times New Roman" w:cs="Times New Roman"/>
          <w:sz w:val="24"/>
          <w:szCs w:val="24"/>
        </w:rPr>
        <w:t>Приобретать    за    счет    имущества    Компенсационного    фонда    объекты    инвестирования    у   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аффилированных  лиц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>, за исключением ценных бумаг, включенных в  котировальные списки 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торговли;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611">
        <w:rPr>
          <w:rFonts w:ascii="Times New Roman" w:hAnsi="Times New Roman" w:cs="Times New Roman"/>
          <w:sz w:val="24"/>
          <w:szCs w:val="24"/>
        </w:rPr>
        <w:t>- Приобретать за счет имущества Компенсационного фонда инвестиционные паи инвестиционных фондов,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Pr="00630611">
        <w:rPr>
          <w:rFonts w:ascii="Times New Roman" w:hAnsi="Times New Roman" w:cs="Times New Roman"/>
          <w:sz w:val="24"/>
          <w:szCs w:val="24"/>
        </w:rPr>
        <w:t>находящихс</w:t>
      </w:r>
      <w:r w:rsidR="008F1A8C">
        <w:rPr>
          <w:rFonts w:ascii="Times New Roman" w:hAnsi="Times New Roman" w:cs="Times New Roman"/>
          <w:sz w:val="24"/>
          <w:szCs w:val="24"/>
        </w:rPr>
        <w:t>я в ее доверительном управлении;</w:t>
      </w:r>
    </w:p>
    <w:p w:rsidR="00630611" w:rsidRPr="00630611" w:rsidRDefault="008F1A8C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Отчуждать   собственное   имущество   в   состав  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имущества,   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>составляющего   Компенсационный   фонд,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находящийс</w:t>
      </w:r>
      <w:r>
        <w:rPr>
          <w:rFonts w:ascii="Times New Roman" w:hAnsi="Times New Roman" w:cs="Times New Roman"/>
          <w:sz w:val="24"/>
          <w:szCs w:val="24"/>
        </w:rPr>
        <w:t>я в ее доверительном управлении;</w:t>
      </w:r>
    </w:p>
    <w:p w:rsidR="00630611" w:rsidRPr="00630611" w:rsidRDefault="008F1A8C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Приобретать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имущества  Компенсаци</w:t>
      </w:r>
      <w:r>
        <w:rPr>
          <w:rFonts w:ascii="Times New Roman" w:hAnsi="Times New Roman" w:cs="Times New Roman"/>
          <w:sz w:val="24"/>
          <w:szCs w:val="24"/>
        </w:rPr>
        <w:t xml:space="preserve">онного  фонда  ценные  бумаги, </w:t>
      </w:r>
      <w:r w:rsidR="00630611" w:rsidRPr="00630611">
        <w:rPr>
          <w:rFonts w:ascii="Times New Roman" w:hAnsi="Times New Roman" w:cs="Times New Roman"/>
          <w:sz w:val="24"/>
          <w:szCs w:val="24"/>
        </w:rPr>
        <w:t>выпущенные  Управляющей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компанией,  Специализированным  Депозитарием,  а  также  их  аффилированными  лицами,  за 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ценных бумаг, включенных в котировальн</w:t>
      </w:r>
      <w:r>
        <w:rPr>
          <w:rFonts w:ascii="Times New Roman" w:hAnsi="Times New Roman" w:cs="Times New Roman"/>
          <w:sz w:val="24"/>
          <w:szCs w:val="24"/>
        </w:rPr>
        <w:t>ые списки организатора торговли;</w:t>
      </w:r>
    </w:p>
    <w:p w:rsidR="00630611" w:rsidRPr="00630611" w:rsidRDefault="008F1A8C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Совершать  иные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действия,  запрещенные  настоящей  Инвестиционной  декларацией  и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30611" w:rsidRPr="00630611" w:rsidRDefault="00630611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8E2" w:rsidRDefault="003208E2" w:rsidP="008F1A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11" w:rsidRPr="008F1A8C" w:rsidRDefault="00630611" w:rsidP="008F1A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8C">
        <w:rPr>
          <w:rFonts w:ascii="Times New Roman" w:hAnsi="Times New Roman" w:cs="Times New Roman"/>
          <w:b/>
          <w:sz w:val="24"/>
          <w:szCs w:val="24"/>
        </w:rPr>
        <w:t>3.3.  Пополнение Компенсационного фонда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Доход, полученный от размещения средств Компенсационного фонда, направляется на пополнение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этого фонда и покрытие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расходов,  связанных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с  обеспечением  надлежащих  условий  размещения  таких</w:t>
      </w:r>
      <w:r w:rsidR="008F1A8C"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средств.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Пополнение </w:t>
      </w:r>
      <w:r w:rsidR="00630611" w:rsidRPr="00630611">
        <w:rPr>
          <w:rFonts w:ascii="Times New Roman" w:hAnsi="Times New Roman" w:cs="Times New Roman"/>
          <w:sz w:val="24"/>
          <w:szCs w:val="24"/>
        </w:rPr>
        <w:t>Компенсацио</w:t>
      </w:r>
      <w:r>
        <w:rPr>
          <w:rFonts w:ascii="Times New Roman" w:hAnsi="Times New Roman" w:cs="Times New Roman"/>
          <w:sz w:val="24"/>
          <w:szCs w:val="24"/>
        </w:rPr>
        <w:t xml:space="preserve">нного фонда, находящегося в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>доверительном  управлении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Управляющей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компании,   осуществляется   за   счет   дохода,   полученного   от   размещения   и   инвестирования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Компенсационного  фонда,  а  также  за  счет  средств,  переданных  Учредителем  управления  в  доверительное</w:t>
      </w:r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630611" w:rsidRPr="00630611">
        <w:rPr>
          <w:rFonts w:ascii="Times New Roman" w:hAnsi="Times New Roman" w:cs="Times New Roman"/>
          <w:sz w:val="24"/>
          <w:szCs w:val="24"/>
        </w:rPr>
        <w:t>Управляющей компании.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Пополнение Компенсационного фонда в части денежных средств, израсходованных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убытков, причиненных   членами   С</w:t>
      </w:r>
      <w:r>
        <w:rPr>
          <w:rFonts w:ascii="Times New Roman" w:hAnsi="Times New Roman" w:cs="Times New Roman"/>
          <w:sz w:val="24"/>
          <w:szCs w:val="24"/>
        </w:rPr>
        <w:t>оюза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заказчикам,   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>заключившим   договоры   на   проведение   оценки,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или имущественный        вред,        причиненный        третьим        лицам,        производится        за        счет: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доходов,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полученных   управляющей   компанией   от   размещения   средств   компенсационного   фонда;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взносов        в        Компенсационный        фонд        вновь        вступивших        в        С</w:t>
      </w:r>
      <w:r>
        <w:rPr>
          <w:rFonts w:ascii="Times New Roman" w:hAnsi="Times New Roman" w:cs="Times New Roman"/>
          <w:sz w:val="24"/>
          <w:szCs w:val="24"/>
        </w:rPr>
        <w:t>оюз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      членов;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11" w:rsidRPr="00630611">
        <w:rPr>
          <w:rFonts w:ascii="Times New Roman" w:hAnsi="Times New Roman" w:cs="Times New Roman"/>
          <w:sz w:val="24"/>
          <w:szCs w:val="24"/>
        </w:rPr>
        <w:t>взносов     членов     С</w:t>
      </w:r>
      <w:r>
        <w:rPr>
          <w:rFonts w:ascii="Times New Roman" w:hAnsi="Times New Roman" w:cs="Times New Roman"/>
          <w:sz w:val="24"/>
          <w:szCs w:val="24"/>
        </w:rPr>
        <w:t>оюза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   по     основаниям     и     в     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порядке,   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определяемом     Советом     С</w:t>
      </w:r>
      <w:r>
        <w:rPr>
          <w:rFonts w:ascii="Times New Roman" w:hAnsi="Times New Roman" w:cs="Times New Roman"/>
          <w:sz w:val="24"/>
          <w:szCs w:val="24"/>
        </w:rPr>
        <w:t>оюза</w:t>
      </w:r>
      <w:r w:rsidR="00630611" w:rsidRPr="00630611">
        <w:rPr>
          <w:rFonts w:ascii="Times New Roman" w:hAnsi="Times New Roman" w:cs="Times New Roman"/>
          <w:sz w:val="24"/>
          <w:szCs w:val="24"/>
        </w:rPr>
        <w:t>;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денежных       средств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(штрафов</w:t>
      </w:r>
      <w:proofErr w:type="gramStart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  перечисленных       С</w:t>
      </w:r>
      <w:r>
        <w:rPr>
          <w:rFonts w:ascii="Times New Roman" w:hAnsi="Times New Roman" w:cs="Times New Roman"/>
          <w:sz w:val="24"/>
          <w:szCs w:val="24"/>
        </w:rPr>
        <w:t>оюзу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      оценщиками,       нарушившими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требования Федерального   закона   от   29.07.1998   №135-ФЗ   «Об   оценочной деятельности   в 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Федерации».</w:t>
      </w:r>
    </w:p>
    <w:p w:rsidR="0097336A" w:rsidRDefault="0097336A" w:rsidP="009733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11" w:rsidRPr="0097336A" w:rsidRDefault="0097336A" w:rsidP="009733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30611" w:rsidRPr="0097336A">
        <w:rPr>
          <w:rFonts w:ascii="Times New Roman" w:hAnsi="Times New Roman" w:cs="Times New Roman"/>
          <w:b/>
          <w:sz w:val="24"/>
          <w:szCs w:val="24"/>
        </w:rPr>
        <w:t xml:space="preserve"> Структура активов</w:t>
      </w:r>
    </w:p>
    <w:p w:rsidR="00630611" w:rsidRPr="00630611" w:rsidRDefault="0097336A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Соблюдая     установленные     ограничения     и     применяя     описанные     выше     подходы     к     текущей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611" w:rsidRPr="00630611">
        <w:rPr>
          <w:rFonts w:ascii="Times New Roman" w:hAnsi="Times New Roman" w:cs="Times New Roman"/>
          <w:sz w:val="24"/>
          <w:szCs w:val="24"/>
        </w:rPr>
        <w:t>ситуации, довер</w:t>
      </w:r>
      <w:r>
        <w:rPr>
          <w:rFonts w:ascii="Times New Roman" w:hAnsi="Times New Roman" w:cs="Times New Roman"/>
          <w:sz w:val="24"/>
          <w:szCs w:val="24"/>
        </w:rPr>
        <w:t xml:space="preserve">ительный управляющий составляет </w:t>
      </w:r>
      <w:r w:rsidR="00630611" w:rsidRPr="00630611">
        <w:rPr>
          <w:rFonts w:ascii="Times New Roman" w:hAnsi="Times New Roman" w:cs="Times New Roman"/>
          <w:sz w:val="24"/>
          <w:szCs w:val="24"/>
        </w:rPr>
        <w:t>инвестиционный портфель С</w:t>
      </w:r>
      <w:r w:rsidR="003208E2">
        <w:rPr>
          <w:rFonts w:ascii="Times New Roman" w:hAnsi="Times New Roman" w:cs="Times New Roman"/>
          <w:sz w:val="24"/>
          <w:szCs w:val="24"/>
        </w:rPr>
        <w:t>оюза</w:t>
      </w:r>
      <w:r w:rsidR="00630611" w:rsidRPr="00630611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6540"/>
        <w:gridCol w:w="2220"/>
      </w:tblGrid>
      <w:tr w:rsidR="0097336A" w:rsidTr="0097336A">
        <w:trPr>
          <w:trHeight w:val="402"/>
        </w:trPr>
        <w:tc>
          <w:tcPr>
            <w:tcW w:w="420" w:type="dxa"/>
          </w:tcPr>
          <w:p w:rsidR="0097336A" w:rsidRP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40" w:type="dxa"/>
          </w:tcPr>
          <w:p w:rsid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активов компенсационного фонда Союза</w:t>
            </w:r>
          </w:p>
        </w:tc>
        <w:tc>
          <w:tcPr>
            <w:tcW w:w="2220" w:type="dxa"/>
          </w:tcPr>
          <w:p w:rsidR="0097336A" w:rsidRDefault="0097336A" w:rsidP="0097336A">
            <w:pPr>
              <w:spacing w:line="276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портфеле, %</w:t>
            </w:r>
          </w:p>
        </w:tc>
      </w:tr>
      <w:tr w:rsidR="0097336A" w:rsidTr="0097336A">
        <w:trPr>
          <w:trHeight w:val="456"/>
        </w:trPr>
        <w:tc>
          <w:tcPr>
            <w:tcW w:w="420" w:type="dxa"/>
          </w:tcPr>
          <w:p w:rsidR="0097336A" w:rsidRP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0" w:type="dxa"/>
          </w:tcPr>
          <w:p w:rsidR="0097336A" w:rsidRPr="00630611" w:rsidRDefault="0097336A" w:rsidP="0097336A">
            <w:pPr>
              <w:spacing w:line="276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ценные бумаги Российской Федерации</w:t>
            </w:r>
          </w:p>
        </w:tc>
        <w:tc>
          <w:tcPr>
            <w:tcW w:w="2220" w:type="dxa"/>
          </w:tcPr>
          <w:p w:rsidR="0097336A" w:rsidRPr="00630611" w:rsidRDefault="00422055" w:rsidP="00422055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97336A" w:rsidTr="0097336A">
        <w:trPr>
          <w:trHeight w:val="492"/>
        </w:trPr>
        <w:tc>
          <w:tcPr>
            <w:tcW w:w="420" w:type="dxa"/>
          </w:tcPr>
          <w:p w:rsidR="0097336A" w:rsidRP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0" w:type="dxa"/>
          </w:tcPr>
          <w:p w:rsidR="0097336A" w:rsidRPr="00630611" w:rsidRDefault="00422055" w:rsidP="0097336A">
            <w:pPr>
              <w:spacing w:line="276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Обращающиеся на организованном рынке ценных бумаг облигации российских коммерческих организаций</w:t>
            </w:r>
          </w:p>
        </w:tc>
        <w:tc>
          <w:tcPr>
            <w:tcW w:w="2220" w:type="dxa"/>
          </w:tcPr>
          <w:p w:rsidR="0097336A" w:rsidRPr="00630611" w:rsidRDefault="00422055" w:rsidP="00422055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0-90</w:t>
            </w:r>
          </w:p>
        </w:tc>
      </w:tr>
      <w:tr w:rsidR="0097336A" w:rsidTr="0097336A">
        <w:trPr>
          <w:trHeight w:val="492"/>
        </w:trPr>
        <w:tc>
          <w:tcPr>
            <w:tcW w:w="420" w:type="dxa"/>
          </w:tcPr>
          <w:p w:rsidR="0097336A" w:rsidRP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0" w:type="dxa"/>
          </w:tcPr>
          <w:p w:rsidR="0097336A" w:rsidRPr="00630611" w:rsidRDefault="00422055" w:rsidP="0097336A">
            <w:pPr>
              <w:spacing w:line="276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Обращающиеся на организованных торгах акции российских эмитентов, созданных в форме открытых обществ, или паи паевых инвестиционных фондов </w:t>
            </w:r>
          </w:p>
        </w:tc>
        <w:tc>
          <w:tcPr>
            <w:tcW w:w="2220" w:type="dxa"/>
          </w:tcPr>
          <w:p w:rsidR="0097336A" w:rsidRPr="00630611" w:rsidRDefault="00422055" w:rsidP="00422055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</w:tr>
      <w:tr w:rsidR="0097336A" w:rsidTr="0097336A">
        <w:trPr>
          <w:trHeight w:val="588"/>
        </w:trPr>
        <w:tc>
          <w:tcPr>
            <w:tcW w:w="420" w:type="dxa"/>
          </w:tcPr>
          <w:p w:rsidR="0097336A" w:rsidRPr="0097336A" w:rsidRDefault="0097336A" w:rsidP="0097336A">
            <w:pPr>
              <w:spacing w:line="276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0" w:type="dxa"/>
          </w:tcPr>
          <w:p w:rsidR="0097336A" w:rsidRPr="00630611" w:rsidRDefault="00422055" w:rsidP="0097336A">
            <w:pPr>
              <w:spacing w:line="276" w:lineRule="auto"/>
              <w:ind w:left="-51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в рублях на счетах и во вкладах в кредитных организациях</w:t>
            </w:r>
          </w:p>
        </w:tc>
        <w:tc>
          <w:tcPr>
            <w:tcW w:w="2220" w:type="dxa"/>
          </w:tcPr>
          <w:p w:rsidR="0097336A" w:rsidRPr="00630611" w:rsidRDefault="00422055" w:rsidP="00422055">
            <w:pPr>
              <w:spacing w:line="276" w:lineRule="auto"/>
              <w:ind w:left="-5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0-90</w:t>
            </w:r>
          </w:p>
        </w:tc>
      </w:tr>
    </w:tbl>
    <w:p w:rsidR="00422055" w:rsidRDefault="00422055" w:rsidP="006306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2A9C" w:rsidRPr="00262A9C" w:rsidRDefault="00262A9C" w:rsidP="0026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A9C">
        <w:rPr>
          <w:rFonts w:ascii="Times New Roman" w:hAnsi="Times New Roman" w:cs="Times New Roman"/>
          <w:sz w:val="24"/>
          <w:szCs w:val="24"/>
        </w:rPr>
        <w:t>Не допускается размещать более чем пять процентов средств компенсационного фонда в акции одного эмитента, а также размещать средства компенсационного фонда в векселя, ценные бумаги, не обращающиеся на организованных торгах, и иностранные ценные бумаги.</w:t>
      </w:r>
    </w:p>
    <w:p w:rsidR="00707254" w:rsidRPr="00630611" w:rsidRDefault="00707254" w:rsidP="00262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7254" w:rsidRPr="006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65A"/>
    <w:multiLevelType w:val="multilevel"/>
    <w:tmpl w:val="74BA7F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027FB7"/>
    <w:multiLevelType w:val="hybridMultilevel"/>
    <w:tmpl w:val="97BE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92"/>
    <w:rsid w:val="00262A9C"/>
    <w:rsid w:val="003208E2"/>
    <w:rsid w:val="0036381D"/>
    <w:rsid w:val="00422055"/>
    <w:rsid w:val="00425549"/>
    <w:rsid w:val="004C2492"/>
    <w:rsid w:val="00630611"/>
    <w:rsid w:val="00707254"/>
    <w:rsid w:val="008F1A8C"/>
    <w:rsid w:val="0097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8B29"/>
  <w15:chartTrackingRefBased/>
  <w15:docId w15:val="{67B968E3-1AAC-4F5C-B928-8F2D56E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Рублева</cp:lastModifiedBy>
  <cp:revision>2</cp:revision>
  <dcterms:created xsi:type="dcterms:W3CDTF">2019-01-31T07:58:00Z</dcterms:created>
  <dcterms:modified xsi:type="dcterms:W3CDTF">2019-01-31T07:58:00Z</dcterms:modified>
</cp:coreProperties>
</file>